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8EBC" w14:textId="77777777" w:rsidR="004732E9" w:rsidRPr="00C03E52" w:rsidRDefault="004732E9" w:rsidP="00064E8D">
      <w:pPr>
        <w:pStyle w:val="H2"/>
        <w:spacing w:before="0" w:after="240" w:line="240" w:lineRule="auto"/>
        <w:jc w:val="center"/>
        <w:rPr>
          <w:rFonts w:ascii="BundesSerif Office" w:hAnsi="BundesSerif Office"/>
          <w:bCs/>
          <w:color w:val="48595F"/>
          <w:sz w:val="44"/>
          <w:szCs w:val="70"/>
          <w:lang w:val="de-DE"/>
        </w:rPr>
      </w:pPr>
      <w:r w:rsidRPr="00C03E52">
        <w:rPr>
          <w:rFonts w:ascii="BundesSerif Office" w:hAnsi="BundesSerif Office"/>
          <w:bCs/>
          <w:color w:val="48595F"/>
          <w:sz w:val="52"/>
          <w:szCs w:val="70"/>
          <w:lang w:val="de-DE"/>
        </w:rPr>
        <w:t xml:space="preserve">Öffentliche Konsultation zur Modernisierung des Wettbewerbsrechts </w:t>
      </w:r>
    </w:p>
    <w:p w14:paraId="57CB8D39" w14:textId="77777777" w:rsidR="004732E9" w:rsidRDefault="004732E9" w:rsidP="004732E9">
      <w:pPr>
        <w:pStyle w:val="LI"/>
        <w:numPr>
          <w:ilvl w:val="0"/>
          <w:numId w:val="0"/>
        </w:numPr>
        <w:ind w:left="1815"/>
        <w:rPr>
          <w:lang w:val="de-DE"/>
        </w:rPr>
      </w:pPr>
    </w:p>
    <w:p w14:paraId="36F5B620" w14:textId="77777777" w:rsidR="004732E9" w:rsidRPr="00C03E52" w:rsidRDefault="004732E9" w:rsidP="00177B4B">
      <w:pPr>
        <w:pStyle w:val="LI"/>
        <w:numPr>
          <w:ilvl w:val="0"/>
          <w:numId w:val="0"/>
        </w:numPr>
        <w:ind w:left="1815"/>
        <w:jc w:val="center"/>
        <w:rPr>
          <w:i/>
          <w:sz w:val="24"/>
          <w:lang w:val="de-DE"/>
        </w:rPr>
      </w:pPr>
      <w:r w:rsidRPr="00C03E52">
        <w:rPr>
          <w:i/>
          <w:sz w:val="24"/>
          <w:lang w:val="de-DE"/>
        </w:rPr>
        <w:t>durch das Bundesministerium für Wirtschaft und Klimaschutz</w:t>
      </w:r>
    </w:p>
    <w:p w14:paraId="0B58AB1E" w14:textId="77777777" w:rsidR="004732E9" w:rsidRPr="009E7EC5" w:rsidRDefault="004732E9" w:rsidP="004732E9">
      <w:pPr>
        <w:pStyle w:val="H2"/>
        <w:rPr>
          <w:lang w:val="de-DE"/>
        </w:rPr>
      </w:pPr>
      <w:r w:rsidRPr="009E7EC5">
        <w:rPr>
          <w:lang w:val="de-DE"/>
        </w:rPr>
        <w:t>Anlass und Ziel der Konsultation</w:t>
      </w:r>
    </w:p>
    <w:p w14:paraId="63A947EE" w14:textId="77777777" w:rsidR="004732E9" w:rsidRPr="004732E9" w:rsidRDefault="004732E9"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4732E9">
        <w:rPr>
          <w:rFonts w:ascii="BundesSerif Office" w:eastAsia="Times New Roman" w:hAnsi="BundesSerif Office" w:cs="Times New Roman"/>
          <w:b w:val="0"/>
          <w:color w:val="auto"/>
          <w:spacing w:val="-1"/>
          <w:sz w:val="23"/>
          <w:szCs w:val="20"/>
          <w:lang w:val="de-DE" w:eastAsia="de-DE"/>
        </w:rPr>
        <w:t>Am 21.02.2022 hat Vizekanzler und Bundeswirtschaftsminister Dr. Robert Habeck im Bundeskartellamt (</w:t>
      </w:r>
      <w:proofErr w:type="spellStart"/>
      <w:r w:rsidRPr="004732E9">
        <w:rPr>
          <w:rFonts w:ascii="BundesSerif Office" w:eastAsia="Times New Roman" w:hAnsi="BundesSerif Office" w:cs="Times New Roman"/>
          <w:b w:val="0"/>
          <w:color w:val="auto"/>
          <w:spacing w:val="-1"/>
          <w:sz w:val="23"/>
          <w:szCs w:val="20"/>
          <w:lang w:val="de-DE" w:eastAsia="de-DE"/>
        </w:rPr>
        <w:t>BKartA</w:t>
      </w:r>
      <w:proofErr w:type="spellEnd"/>
      <w:r w:rsidRPr="004732E9">
        <w:rPr>
          <w:rFonts w:ascii="BundesSerif Office" w:eastAsia="Times New Roman" w:hAnsi="BundesSerif Office" w:cs="Times New Roman"/>
          <w:b w:val="0"/>
          <w:color w:val="auto"/>
          <w:spacing w:val="-1"/>
          <w:sz w:val="23"/>
          <w:szCs w:val="20"/>
          <w:lang w:val="de-DE" w:eastAsia="de-DE"/>
        </w:rPr>
        <w:t xml:space="preserve">) seine </w:t>
      </w:r>
      <w:hyperlink r:id="rId9" w:history="1">
        <w:r w:rsidRPr="004732E9">
          <w:rPr>
            <w:rStyle w:val="Hyperlink"/>
            <w:rFonts w:ascii="BundesSerif Office" w:eastAsia="Times New Roman" w:hAnsi="BundesSerif Office" w:cs="Times New Roman"/>
            <w:b w:val="0"/>
            <w:spacing w:val="-1"/>
            <w:sz w:val="23"/>
            <w:szCs w:val="20"/>
            <w:lang w:val="de-DE" w:eastAsia="de-DE"/>
          </w:rPr>
          <w:t>wettbewerbspolitische Agenda</w:t>
        </w:r>
      </w:hyperlink>
      <w:r w:rsidRPr="004732E9">
        <w:rPr>
          <w:rFonts w:ascii="BundesSerif Office" w:eastAsia="Times New Roman" w:hAnsi="BundesSerif Office" w:cs="Times New Roman"/>
          <w:b w:val="0"/>
          <w:color w:val="auto"/>
          <w:spacing w:val="-1"/>
          <w:sz w:val="23"/>
          <w:szCs w:val="20"/>
          <w:lang w:val="de-DE" w:eastAsia="de-DE"/>
        </w:rPr>
        <w:t xml:space="preserve"> vorgestellt, welche die wettbewerbspolitischen Ziele des Bundesministeriums für Wirtschaft und Klimaschutz (BMWK) bis 2025 definiert. Drei Tage später begann der völkerrechtswidrige Angriffskrieg Russlands gegen die Ukraine. Bei der wirtschaftspolitischen Bewältigung der Kriegsfolgen mit teilweise deutlich gestiegenen Preisen hat sich noch drängender gezeigt, dass es starker Instrumente und handlungsfähiger Wettbewerbsbehörden bedarf, </w:t>
      </w:r>
      <w:proofErr w:type="gramStart"/>
      <w:r w:rsidRPr="004732E9">
        <w:rPr>
          <w:rFonts w:ascii="BundesSerif Office" w:eastAsia="Times New Roman" w:hAnsi="BundesSerif Office" w:cs="Times New Roman"/>
          <w:b w:val="0"/>
          <w:color w:val="auto"/>
          <w:spacing w:val="-1"/>
          <w:sz w:val="23"/>
          <w:szCs w:val="20"/>
          <w:lang w:val="de-DE" w:eastAsia="de-DE"/>
        </w:rPr>
        <w:t>um funktionierende</w:t>
      </w:r>
      <w:proofErr w:type="gramEnd"/>
      <w:r w:rsidRPr="004732E9">
        <w:rPr>
          <w:rFonts w:ascii="BundesSerif Office" w:eastAsia="Times New Roman" w:hAnsi="BundesSerif Office" w:cs="Times New Roman"/>
          <w:b w:val="0"/>
          <w:color w:val="auto"/>
          <w:spacing w:val="-1"/>
          <w:sz w:val="23"/>
          <w:szCs w:val="20"/>
          <w:lang w:val="de-DE" w:eastAsia="de-DE"/>
        </w:rPr>
        <w:t xml:space="preserve"> Märkte zu erhalten und zu schützen. Auf Vorschlag der Bundesregierung hat der</w:t>
      </w:r>
      <w:r w:rsidR="002911AF">
        <w:rPr>
          <w:rFonts w:ascii="BundesSerif Office" w:eastAsia="Times New Roman" w:hAnsi="BundesSerif Office" w:cs="Times New Roman"/>
          <w:b w:val="0"/>
          <w:color w:val="auto"/>
          <w:spacing w:val="-1"/>
          <w:sz w:val="23"/>
          <w:szCs w:val="20"/>
          <w:lang w:val="de-DE" w:eastAsia="de-DE"/>
        </w:rPr>
        <w:t xml:space="preserve"> Gesetzgeber</w:t>
      </w:r>
      <w:r w:rsidRPr="004732E9">
        <w:rPr>
          <w:rFonts w:ascii="BundesSerif Office" w:eastAsia="Times New Roman" w:hAnsi="BundesSerif Office" w:cs="Times New Roman"/>
          <w:b w:val="0"/>
          <w:color w:val="auto"/>
          <w:spacing w:val="-1"/>
          <w:sz w:val="23"/>
          <w:szCs w:val="20"/>
          <w:lang w:val="de-DE" w:eastAsia="de-DE"/>
        </w:rPr>
        <w:t xml:space="preserve"> die </w:t>
      </w:r>
      <w:hyperlink r:id="rId10" w:history="1">
        <w:r w:rsidRPr="004732E9">
          <w:rPr>
            <w:rStyle w:val="Hyperlink"/>
            <w:rFonts w:ascii="BundesSerif Office" w:eastAsia="Times New Roman" w:hAnsi="BundesSerif Office" w:cs="Times New Roman"/>
            <w:b w:val="0"/>
            <w:spacing w:val="-1"/>
            <w:sz w:val="23"/>
            <w:szCs w:val="20"/>
            <w:lang w:val="de-DE" w:eastAsia="de-DE"/>
          </w:rPr>
          <w:t>11. Novelle des Gesetzes gegen Wettbewerbsbeschränkungen (GWB)</w:t>
        </w:r>
      </w:hyperlink>
      <w:r w:rsidRPr="004732E9">
        <w:rPr>
          <w:rFonts w:ascii="BundesSerif Office" w:eastAsia="Times New Roman" w:hAnsi="BundesSerif Office" w:cs="Times New Roman"/>
          <w:b w:val="0"/>
          <w:color w:val="auto"/>
          <w:spacing w:val="-1"/>
          <w:sz w:val="23"/>
          <w:szCs w:val="20"/>
          <w:lang w:val="de-DE" w:eastAsia="de-DE"/>
        </w:rPr>
        <w:t xml:space="preserve"> beschlossen und schafft damit ein neues Wettbewerbsinstrument, damit das BKartA in Zukunft Störungen des Wettbewerbs in einzelnen Sektoren effektiv abstellen kann. Weder die Krise, noch die politischen Antworten waren zu Beginn der Legislatur absehbar – die 11. GWB-Novelle fügt sich dennoch nahtlos in die wettbewerbspolitische Agenda des BMWK ein. Auch auf EU-Ebene haben wir weitere Schritte zur Umsetzung der Agenda unternommen – etwa mit dem Inkrafttreten und der nun anlaufenden Durchsetzung eines effektiven Digital </w:t>
      </w:r>
      <w:proofErr w:type="spellStart"/>
      <w:r w:rsidRPr="004732E9">
        <w:rPr>
          <w:rFonts w:ascii="BundesSerif Office" w:eastAsia="Times New Roman" w:hAnsi="BundesSerif Office" w:cs="Times New Roman"/>
          <w:b w:val="0"/>
          <w:color w:val="auto"/>
          <w:spacing w:val="-1"/>
          <w:sz w:val="23"/>
          <w:szCs w:val="20"/>
          <w:lang w:val="de-DE" w:eastAsia="de-DE"/>
        </w:rPr>
        <w:t>Markets</w:t>
      </w:r>
      <w:proofErr w:type="spellEnd"/>
      <w:r w:rsidRPr="004732E9">
        <w:rPr>
          <w:rFonts w:ascii="BundesSerif Office" w:eastAsia="Times New Roman" w:hAnsi="BundesSerif Office" w:cs="Times New Roman"/>
          <w:b w:val="0"/>
          <w:color w:val="auto"/>
          <w:spacing w:val="-1"/>
          <w:sz w:val="23"/>
          <w:szCs w:val="20"/>
          <w:lang w:val="de-DE" w:eastAsia="de-DE"/>
        </w:rPr>
        <w:t xml:space="preserve"> Act (DMA). In der ersten Hälfte der Legislatur haben wir damit insgesamt schon viel erreicht (einen Überblick finden sie </w:t>
      </w:r>
      <w:hyperlink r:id="rId11" w:history="1">
        <w:r w:rsidRPr="004732E9">
          <w:rPr>
            <w:rStyle w:val="Hyperlink"/>
            <w:rFonts w:ascii="BundesSerif Office" w:eastAsia="Times New Roman" w:hAnsi="BundesSerif Office" w:cs="Times New Roman"/>
            <w:b w:val="0"/>
            <w:spacing w:val="-1"/>
            <w:sz w:val="23"/>
            <w:szCs w:val="20"/>
            <w:lang w:val="de-DE" w:eastAsia="de-DE"/>
          </w:rPr>
          <w:t>hier</w:t>
        </w:r>
      </w:hyperlink>
      <w:r w:rsidRPr="004732E9">
        <w:rPr>
          <w:rFonts w:ascii="BundesSerif Office" w:eastAsia="Times New Roman" w:hAnsi="BundesSerif Office" w:cs="Times New Roman"/>
          <w:b w:val="0"/>
          <w:color w:val="auto"/>
          <w:spacing w:val="-1"/>
          <w:sz w:val="23"/>
          <w:szCs w:val="20"/>
          <w:lang w:val="de-DE" w:eastAsia="de-DE"/>
        </w:rPr>
        <w:t>.</w:t>
      </w:r>
      <w:r w:rsidR="00064E8D">
        <w:rPr>
          <w:rFonts w:ascii="BundesSerif Office" w:eastAsia="Times New Roman" w:hAnsi="BundesSerif Office" w:cs="Times New Roman"/>
          <w:b w:val="0"/>
          <w:color w:val="auto"/>
          <w:spacing w:val="-1"/>
          <w:sz w:val="23"/>
          <w:szCs w:val="20"/>
          <w:lang w:val="de-DE" w:eastAsia="de-DE"/>
        </w:rPr>
        <w:t>)</w:t>
      </w:r>
    </w:p>
    <w:p w14:paraId="703971D7" w14:textId="05DF9D96" w:rsidR="002A0233" w:rsidRPr="004732E9" w:rsidRDefault="00F40FE6" w:rsidP="002A0233">
      <w:pPr>
        <w:pStyle w:val="H3"/>
        <w:spacing w:before="240" w:after="120"/>
        <w:rPr>
          <w:rFonts w:ascii="BundesSerif Office" w:eastAsia="Times New Roman" w:hAnsi="BundesSerif Office" w:cs="Times New Roman"/>
          <w:b w:val="0"/>
          <w:color w:val="auto"/>
          <w:spacing w:val="-1"/>
          <w:sz w:val="23"/>
          <w:szCs w:val="20"/>
          <w:lang w:val="de-DE" w:eastAsia="de-DE"/>
        </w:rPr>
      </w:pPr>
      <w:r w:rsidRPr="00F40FE6">
        <w:rPr>
          <w:rFonts w:ascii="BundesSerif Office" w:eastAsia="Times New Roman" w:hAnsi="BundesSerif Office" w:cs="Times New Roman"/>
          <w:b w:val="0"/>
          <w:color w:val="auto"/>
          <w:spacing w:val="-1"/>
          <w:sz w:val="23"/>
          <w:szCs w:val="20"/>
          <w:lang w:val="de-DE" w:eastAsia="de-DE"/>
        </w:rPr>
        <w:t xml:space="preserve">In der zweiten Hälfte der Legislatur </w:t>
      </w:r>
      <w:r w:rsidR="002911AF">
        <w:rPr>
          <w:rFonts w:ascii="BundesSerif Office" w:eastAsia="Times New Roman" w:hAnsi="BundesSerif Office" w:cs="Times New Roman"/>
          <w:b w:val="0"/>
          <w:color w:val="auto"/>
          <w:spacing w:val="-1"/>
          <w:sz w:val="23"/>
          <w:szCs w:val="20"/>
          <w:lang w:val="de-DE" w:eastAsia="de-DE"/>
        </w:rPr>
        <w:t xml:space="preserve">wollen wir die Agenda fortentwickeln, </w:t>
      </w:r>
      <w:r w:rsidRPr="00F40FE6">
        <w:rPr>
          <w:rFonts w:ascii="BundesSerif Office" w:eastAsia="Times New Roman" w:hAnsi="BundesSerif Office" w:cs="Times New Roman"/>
          <w:b w:val="0"/>
          <w:color w:val="auto"/>
          <w:spacing w:val="-1"/>
          <w:sz w:val="23"/>
          <w:szCs w:val="20"/>
          <w:lang w:val="de-DE" w:eastAsia="de-DE"/>
        </w:rPr>
        <w:t>damit der Wettbewerb weiter gestärkt und gleichzeitig die Wirtschaft unterstützt und entlastet wird.</w:t>
      </w:r>
      <w:r w:rsidR="006C615E">
        <w:rPr>
          <w:rFonts w:ascii="BundesSerif Office" w:eastAsia="Times New Roman" w:hAnsi="BundesSerif Office" w:cs="Times New Roman"/>
          <w:b w:val="0"/>
          <w:color w:val="auto"/>
          <w:spacing w:val="-1"/>
          <w:sz w:val="23"/>
          <w:szCs w:val="20"/>
          <w:lang w:val="de-DE" w:eastAsia="de-DE"/>
        </w:rPr>
        <w:t xml:space="preserve"> </w:t>
      </w:r>
      <w:r w:rsidRPr="00F40FE6">
        <w:rPr>
          <w:rFonts w:ascii="BundesSerif Office" w:eastAsia="Times New Roman" w:hAnsi="BundesSerif Office" w:cs="Times New Roman"/>
          <w:b w:val="0"/>
          <w:color w:val="auto"/>
          <w:spacing w:val="-1"/>
          <w:sz w:val="23"/>
          <w:szCs w:val="20"/>
          <w:lang w:val="de-DE" w:eastAsia="de-DE"/>
        </w:rPr>
        <w:t>Die Regierungsparteien haben sich im Koalitionsvertrag dem Ziel verpflichtet, die Rahmenbedingungen fü</w:t>
      </w:r>
      <w:r w:rsidRPr="00F40FE6">
        <w:rPr>
          <w:rFonts w:ascii="Times New Roman" w:eastAsia="Times New Roman" w:hAnsi="Times New Roman" w:cs="Times New Roman"/>
          <w:b w:val="0"/>
          <w:color w:val="auto"/>
          <w:spacing w:val="-1"/>
          <w:sz w:val="23"/>
          <w:szCs w:val="20"/>
          <w:lang w:val="de-DE" w:eastAsia="de-DE"/>
        </w:rPr>
        <w:t>r</w:t>
      </w:r>
      <w:r w:rsidRPr="00F40FE6">
        <w:rPr>
          <w:rFonts w:ascii="BundesSerif Office" w:eastAsia="Times New Roman" w:hAnsi="BundesSerif Office" w:cs="Times New Roman"/>
          <w:b w:val="0"/>
          <w:color w:val="auto"/>
          <w:spacing w:val="-1"/>
          <w:sz w:val="23"/>
          <w:szCs w:val="20"/>
          <w:lang w:val="de-DE" w:eastAsia="de-DE"/>
        </w:rPr>
        <w:t xml:space="preserve"> fairen Wettbewerb zu verbessern. Diese mü</w:t>
      </w:r>
      <w:r w:rsidRPr="00F40FE6">
        <w:rPr>
          <w:rFonts w:ascii="Times New Roman" w:eastAsia="Times New Roman" w:hAnsi="Times New Roman" w:cs="Times New Roman"/>
          <w:b w:val="0"/>
          <w:color w:val="auto"/>
          <w:spacing w:val="-1"/>
          <w:sz w:val="23"/>
          <w:szCs w:val="20"/>
          <w:lang w:val="de-DE" w:eastAsia="de-DE"/>
        </w:rPr>
        <w:t>s</w:t>
      </w:r>
      <w:r w:rsidRPr="00F40FE6">
        <w:rPr>
          <w:rFonts w:ascii="BundesSerif Office" w:eastAsia="Times New Roman" w:hAnsi="BundesSerif Office" w:cs="Times New Roman"/>
          <w:b w:val="0"/>
          <w:color w:val="auto"/>
          <w:spacing w:val="-1"/>
          <w:sz w:val="23"/>
          <w:szCs w:val="20"/>
          <w:lang w:val="de-DE" w:eastAsia="de-DE"/>
        </w:rPr>
        <w:t>sen den Erfordernissen des Mittelstands Rechnung tragen und die Aspekte Innovation, Nachhaltigkeit, Verbraucherschutz und soziale Gerechtigkeit integrieren.</w:t>
      </w:r>
      <w:r w:rsidR="002911AF" w:rsidRPr="002911AF">
        <w:rPr>
          <w:rFonts w:ascii="BundesSerif Office" w:eastAsia="Times New Roman" w:hAnsi="BundesSerif Office" w:cs="Times New Roman"/>
          <w:b w:val="0"/>
          <w:color w:val="auto"/>
          <w:spacing w:val="-1"/>
          <w:sz w:val="23"/>
          <w:szCs w:val="20"/>
          <w:lang w:val="de-DE" w:eastAsia="de-DE"/>
        </w:rPr>
        <w:t xml:space="preserve"> </w:t>
      </w:r>
      <w:r w:rsidR="002911AF" w:rsidRPr="004732E9">
        <w:rPr>
          <w:rFonts w:ascii="BundesSerif Office" w:eastAsia="Times New Roman" w:hAnsi="BundesSerif Office" w:cs="Times New Roman"/>
          <w:b w:val="0"/>
          <w:color w:val="auto"/>
          <w:spacing w:val="-1"/>
          <w:sz w:val="23"/>
          <w:szCs w:val="20"/>
          <w:lang w:val="de-DE" w:eastAsia="de-DE"/>
        </w:rPr>
        <w:t xml:space="preserve">Wir möchten </w:t>
      </w:r>
      <w:r w:rsidR="002911AF">
        <w:rPr>
          <w:rFonts w:ascii="BundesSerif Office" w:eastAsia="Times New Roman" w:hAnsi="BundesSerif Office" w:cs="Times New Roman"/>
          <w:b w:val="0"/>
          <w:color w:val="auto"/>
          <w:spacing w:val="-1"/>
          <w:sz w:val="23"/>
          <w:szCs w:val="20"/>
          <w:lang w:val="de-DE" w:eastAsia="de-DE"/>
        </w:rPr>
        <w:t>daher</w:t>
      </w:r>
      <w:r w:rsidR="002911AF" w:rsidRPr="004732E9">
        <w:rPr>
          <w:rFonts w:ascii="BundesSerif Office" w:eastAsia="Times New Roman" w:hAnsi="BundesSerif Office" w:cs="Times New Roman"/>
          <w:b w:val="0"/>
          <w:color w:val="auto"/>
          <w:spacing w:val="-1"/>
          <w:sz w:val="23"/>
          <w:szCs w:val="20"/>
          <w:lang w:val="de-DE" w:eastAsia="de-DE"/>
        </w:rPr>
        <w:t xml:space="preserve"> betroffenen Organisationen, Unternehmen und Verbänden sowie interessierten Bürgerinnen und Bürgern die umfassende Möglichkeit geben, ihre Einschätzungen und Ideen zum geltenden kartellrechtlichen Rahmen frühzeitig, transparent und bürokratiearm einzubringen.</w:t>
      </w:r>
      <w:r w:rsidRPr="00F40FE6">
        <w:rPr>
          <w:rFonts w:ascii="BundesSerif Office" w:eastAsia="Times New Roman" w:hAnsi="BundesSerif Office" w:cs="Times New Roman"/>
          <w:b w:val="0"/>
          <w:color w:val="auto"/>
          <w:spacing w:val="-1"/>
          <w:sz w:val="23"/>
          <w:szCs w:val="20"/>
          <w:lang w:val="de-DE" w:eastAsia="de-DE"/>
        </w:rPr>
        <w:t xml:space="preserve"> </w:t>
      </w:r>
    </w:p>
    <w:p w14:paraId="66D13306" w14:textId="6EAD40EE" w:rsidR="004732E9" w:rsidRPr="002E21FD" w:rsidRDefault="00F40FE6"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F40FE6">
        <w:rPr>
          <w:rFonts w:ascii="BundesSerif Office" w:eastAsia="Times New Roman" w:hAnsi="BundesSerif Office" w:cs="Times New Roman"/>
          <w:b w:val="0"/>
          <w:color w:val="auto"/>
          <w:spacing w:val="-1"/>
          <w:sz w:val="23"/>
          <w:szCs w:val="20"/>
          <w:lang w:val="de-DE" w:eastAsia="de-DE"/>
        </w:rPr>
        <w:lastRenderedPageBreak/>
        <w:t>Der Koalitionsvertrag sieht vor, das Bundeskartellamt bei der Durchsetzung des Verbraucherschutzes zu stärken und die Ministererlaubnis kritisch auf den Prü</w:t>
      </w:r>
      <w:r w:rsidRPr="00F40FE6">
        <w:rPr>
          <w:rFonts w:ascii="Times New Roman" w:eastAsia="Times New Roman" w:hAnsi="Times New Roman" w:cs="Times New Roman"/>
          <w:b w:val="0"/>
          <w:color w:val="auto"/>
          <w:spacing w:val="-1"/>
          <w:sz w:val="23"/>
          <w:szCs w:val="20"/>
          <w:lang w:val="de-DE" w:eastAsia="de-DE"/>
        </w:rPr>
        <w:t>f</w:t>
      </w:r>
      <w:r w:rsidRPr="00F40FE6">
        <w:rPr>
          <w:rFonts w:ascii="BundesSerif Office" w:eastAsia="Times New Roman" w:hAnsi="BundesSerif Office" w:cs="Times New Roman"/>
          <w:b w:val="0"/>
          <w:color w:val="auto"/>
          <w:spacing w:val="-1"/>
          <w:sz w:val="23"/>
          <w:szCs w:val="20"/>
          <w:lang w:val="de-DE" w:eastAsia="de-DE"/>
        </w:rPr>
        <w:t>stand zu stellen. Von der Anwaltschaft und Wissenschaft wird darü</w:t>
      </w:r>
      <w:r w:rsidRPr="00F40FE6">
        <w:rPr>
          <w:rFonts w:ascii="Times New Roman" w:eastAsia="Times New Roman" w:hAnsi="Times New Roman" w:cs="Times New Roman"/>
          <w:b w:val="0"/>
          <w:color w:val="auto"/>
          <w:spacing w:val="-1"/>
          <w:sz w:val="23"/>
          <w:szCs w:val="20"/>
          <w:lang w:val="de-DE" w:eastAsia="de-DE"/>
        </w:rPr>
        <w:t>b</w:t>
      </w:r>
      <w:r w:rsidRPr="00F40FE6">
        <w:rPr>
          <w:rFonts w:ascii="BundesSerif Office" w:eastAsia="Times New Roman" w:hAnsi="BundesSerif Office" w:cs="Times New Roman"/>
          <w:b w:val="0"/>
          <w:color w:val="auto"/>
          <w:spacing w:val="-1"/>
          <w:sz w:val="23"/>
          <w:szCs w:val="20"/>
          <w:lang w:val="de-DE" w:eastAsia="de-DE"/>
        </w:rPr>
        <w:t xml:space="preserve">er hinaus vermehrt die Forderung erhoben, gerichtliche Verfahren zur Durchsetzung privater Kartellschadensersatzklagen zu effektivieren. Vor dem Hintergrund der aktuellen wirtschaftspolitischen Lage </w:t>
      </w:r>
      <w:r w:rsidR="002911AF">
        <w:rPr>
          <w:rFonts w:ascii="BundesSerif Office" w:eastAsia="Times New Roman" w:hAnsi="BundesSerif Office" w:cs="Times New Roman"/>
          <w:b w:val="0"/>
          <w:color w:val="auto"/>
          <w:spacing w:val="-1"/>
          <w:sz w:val="23"/>
          <w:szCs w:val="20"/>
          <w:lang w:val="de-DE" w:eastAsia="de-DE"/>
        </w:rPr>
        <w:t>stellt sich die Frage</w:t>
      </w:r>
      <w:r w:rsidRPr="00F40FE6">
        <w:rPr>
          <w:rFonts w:ascii="BundesSerif Office" w:eastAsia="Times New Roman" w:hAnsi="BundesSerif Office" w:cs="Times New Roman"/>
          <w:b w:val="0"/>
          <w:color w:val="auto"/>
          <w:spacing w:val="-1"/>
          <w:sz w:val="23"/>
          <w:szCs w:val="20"/>
          <w:lang w:val="de-DE" w:eastAsia="de-DE"/>
        </w:rPr>
        <w:t>, in welchen Bereichen der Fusionskontrolle der bei Unternehmen und dem Bundeskartellamt entstehende Aufwand reduziert und die Wirtschaft effektiv entlastet werden kann. Darü</w:t>
      </w:r>
      <w:r w:rsidRPr="00F40FE6">
        <w:rPr>
          <w:rFonts w:ascii="Times New Roman" w:eastAsia="Times New Roman" w:hAnsi="Times New Roman" w:cs="Times New Roman"/>
          <w:b w:val="0"/>
          <w:color w:val="auto"/>
          <w:spacing w:val="-1"/>
          <w:sz w:val="23"/>
          <w:szCs w:val="20"/>
          <w:lang w:val="de-DE" w:eastAsia="de-DE"/>
        </w:rPr>
        <w:t>b</w:t>
      </w:r>
      <w:r w:rsidRPr="00F40FE6">
        <w:rPr>
          <w:rFonts w:ascii="BundesSerif Office" w:eastAsia="Times New Roman" w:hAnsi="BundesSerif Office" w:cs="Times New Roman"/>
          <w:b w:val="0"/>
          <w:color w:val="auto"/>
          <w:spacing w:val="-1"/>
          <w:sz w:val="23"/>
          <w:szCs w:val="20"/>
          <w:lang w:val="de-DE" w:eastAsia="de-DE"/>
        </w:rPr>
        <w:t>er hinaus stellt sich auch grunds</w:t>
      </w:r>
      <w:r w:rsidRPr="00F40FE6">
        <w:rPr>
          <w:rFonts w:ascii="BundesSerif Office" w:eastAsia="Times New Roman" w:hAnsi="BundesSerif Office" w:cs="BundesSerif Office"/>
          <w:b w:val="0"/>
          <w:color w:val="auto"/>
          <w:spacing w:val="-1"/>
          <w:sz w:val="23"/>
          <w:szCs w:val="20"/>
          <w:lang w:val="de-DE" w:eastAsia="de-DE"/>
        </w:rPr>
        <w:t>ä</w:t>
      </w:r>
      <w:r w:rsidRPr="00F40FE6">
        <w:rPr>
          <w:rFonts w:ascii="BundesSerif Office" w:eastAsia="Times New Roman" w:hAnsi="BundesSerif Office" w:cs="Times New Roman"/>
          <w:b w:val="0"/>
          <w:color w:val="auto"/>
          <w:spacing w:val="-1"/>
          <w:sz w:val="23"/>
          <w:szCs w:val="20"/>
          <w:lang w:val="de-DE" w:eastAsia="de-DE"/>
        </w:rPr>
        <w:t>tzlich in allen Bereichen die Frage, wie die bü</w:t>
      </w:r>
      <w:r w:rsidRPr="00F40FE6">
        <w:rPr>
          <w:rFonts w:ascii="Times New Roman" w:eastAsia="Times New Roman" w:hAnsi="Times New Roman" w:cs="Times New Roman"/>
          <w:b w:val="0"/>
          <w:color w:val="auto"/>
          <w:spacing w:val="-1"/>
          <w:sz w:val="23"/>
          <w:szCs w:val="20"/>
          <w:lang w:val="de-DE" w:eastAsia="de-DE"/>
        </w:rPr>
        <w:t>r</w:t>
      </w:r>
      <w:r w:rsidRPr="00F40FE6">
        <w:rPr>
          <w:rFonts w:ascii="BundesSerif Office" w:eastAsia="Times New Roman" w:hAnsi="BundesSerif Office" w:cs="Times New Roman"/>
          <w:b w:val="0"/>
          <w:color w:val="auto"/>
          <w:spacing w:val="-1"/>
          <w:sz w:val="23"/>
          <w:szCs w:val="20"/>
          <w:lang w:val="de-DE" w:eastAsia="de-DE"/>
        </w:rPr>
        <w:t>okratischen Anforderungen bei der Anwendung der Wettbewerbsregeln reduziert werden k</w:t>
      </w:r>
      <w:r w:rsidRPr="00F40FE6">
        <w:rPr>
          <w:rFonts w:ascii="BundesSerif Office" w:eastAsia="Times New Roman" w:hAnsi="BundesSerif Office" w:cs="BundesSerif Office"/>
          <w:b w:val="0"/>
          <w:color w:val="auto"/>
          <w:spacing w:val="-1"/>
          <w:sz w:val="23"/>
          <w:szCs w:val="20"/>
          <w:lang w:val="de-DE" w:eastAsia="de-DE"/>
        </w:rPr>
        <w:t>ö</w:t>
      </w:r>
      <w:r w:rsidRPr="00F40FE6">
        <w:rPr>
          <w:rFonts w:ascii="BundesSerif Office" w:eastAsia="Times New Roman" w:hAnsi="BundesSerif Office" w:cs="Times New Roman"/>
          <w:b w:val="0"/>
          <w:color w:val="auto"/>
          <w:spacing w:val="-1"/>
          <w:sz w:val="23"/>
          <w:szCs w:val="20"/>
          <w:lang w:val="de-DE" w:eastAsia="de-DE"/>
        </w:rPr>
        <w:t>nnen, mit dem Ziel, wettbewerbspolitische Entsche</w:t>
      </w:r>
      <w:r w:rsidRPr="002E21FD">
        <w:rPr>
          <w:rFonts w:ascii="BundesSerif Office" w:eastAsia="Times New Roman" w:hAnsi="BundesSerif Office" w:cs="Times New Roman"/>
          <w:b w:val="0"/>
          <w:color w:val="auto"/>
          <w:spacing w:val="-1"/>
          <w:sz w:val="23"/>
          <w:szCs w:val="20"/>
          <w:lang w:val="de-DE" w:eastAsia="de-DE"/>
        </w:rPr>
        <w:t>idungen schneller und effizienter zu erreichen. Die Herausforderungen der sozial-</w:t>
      </w:r>
      <w:r w:rsidRPr="002E21FD">
        <w:rPr>
          <w:rFonts w:ascii="BundesSerif Office" w:eastAsia="Times New Roman" w:hAnsi="BundesSerif Office" w:cs="BundesSerif Office"/>
          <w:b w:val="0"/>
          <w:color w:val="auto"/>
          <w:spacing w:val="-1"/>
          <w:sz w:val="23"/>
          <w:szCs w:val="20"/>
          <w:lang w:val="de-DE" w:eastAsia="de-DE"/>
        </w:rPr>
        <w:t>ö</w:t>
      </w:r>
      <w:r w:rsidRPr="002E21FD">
        <w:rPr>
          <w:rFonts w:ascii="BundesSerif Office" w:eastAsia="Times New Roman" w:hAnsi="BundesSerif Office" w:cs="Times New Roman"/>
          <w:b w:val="0"/>
          <w:color w:val="auto"/>
          <w:spacing w:val="-1"/>
          <w:sz w:val="23"/>
          <w:szCs w:val="20"/>
          <w:lang w:val="de-DE" w:eastAsia="de-DE"/>
        </w:rPr>
        <w:t>kologischen Transformation werfen zudem die Problematik auf, ob fü</w:t>
      </w:r>
      <w:r w:rsidRPr="002E21FD">
        <w:rPr>
          <w:rFonts w:ascii="Times New Roman" w:eastAsia="Times New Roman" w:hAnsi="Times New Roman" w:cs="Times New Roman"/>
          <w:b w:val="0"/>
          <w:color w:val="auto"/>
          <w:spacing w:val="-1"/>
          <w:sz w:val="23"/>
          <w:szCs w:val="20"/>
          <w:lang w:val="de-DE" w:eastAsia="de-DE"/>
        </w:rPr>
        <w:t>r</w:t>
      </w:r>
      <w:r w:rsidRPr="002E21FD">
        <w:rPr>
          <w:rFonts w:ascii="BundesSerif Office" w:eastAsia="Times New Roman" w:hAnsi="BundesSerif Office" w:cs="Times New Roman"/>
          <w:b w:val="0"/>
          <w:color w:val="auto"/>
          <w:spacing w:val="-1"/>
          <w:sz w:val="23"/>
          <w:szCs w:val="20"/>
          <w:lang w:val="de-DE" w:eastAsia="de-DE"/>
        </w:rPr>
        <w:t xml:space="preserve"> Unternehmenskooperationen, die dazu dienen,</w:t>
      </w:r>
      <w:r w:rsidR="002911AF" w:rsidRPr="002E21FD">
        <w:rPr>
          <w:rFonts w:ascii="BundesSerif Office" w:eastAsia="Times New Roman" w:hAnsi="BundesSerif Office" w:cs="Times New Roman"/>
          <w:b w:val="0"/>
          <w:color w:val="auto"/>
          <w:spacing w:val="-1"/>
          <w:sz w:val="23"/>
          <w:szCs w:val="20"/>
          <w:lang w:val="de-DE" w:eastAsia="de-DE"/>
        </w:rPr>
        <w:t xml:space="preserve"> </w:t>
      </w:r>
      <w:r w:rsidRPr="002E21FD">
        <w:rPr>
          <w:rFonts w:ascii="BundesSerif Office" w:eastAsia="Times New Roman" w:hAnsi="BundesSerif Office" w:cs="Times New Roman"/>
          <w:b w:val="0"/>
          <w:color w:val="auto"/>
          <w:spacing w:val="-1"/>
          <w:sz w:val="23"/>
          <w:szCs w:val="20"/>
          <w:lang w:val="de-DE" w:eastAsia="de-DE"/>
        </w:rPr>
        <w:t>Nachhaltigkeitsziele zu erreichen, ausreichende Rechtssicherheit besteht.</w:t>
      </w:r>
    </w:p>
    <w:p w14:paraId="029F5901" w14:textId="77777777" w:rsidR="004732E9" w:rsidRPr="002E21FD" w:rsidRDefault="004732E9" w:rsidP="004732E9">
      <w:pPr>
        <w:pStyle w:val="H2"/>
        <w:rPr>
          <w:lang w:val="de-DE"/>
        </w:rPr>
      </w:pPr>
      <w:r w:rsidRPr="002E21FD">
        <w:rPr>
          <w:lang w:val="de-DE"/>
        </w:rPr>
        <w:t xml:space="preserve">Informationen zum Ablauf der Konsultation </w:t>
      </w:r>
    </w:p>
    <w:p w14:paraId="36263D73" w14:textId="27B24523" w:rsidR="004732E9" w:rsidRPr="002E21FD" w:rsidRDefault="004732E9"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2E21FD">
        <w:rPr>
          <w:rFonts w:ascii="BundesSerif Office" w:eastAsia="Times New Roman" w:hAnsi="BundesSerif Office" w:cs="Times New Roman"/>
          <w:b w:val="0"/>
          <w:color w:val="auto"/>
          <w:spacing w:val="-1"/>
          <w:sz w:val="23"/>
          <w:szCs w:val="20"/>
          <w:lang w:val="de-DE" w:eastAsia="de-DE"/>
        </w:rPr>
        <w:t xml:space="preserve">Die Konsultation findet im Zeitraum vom </w:t>
      </w:r>
      <w:r w:rsidR="00036A01" w:rsidRPr="002E21FD">
        <w:rPr>
          <w:rFonts w:ascii="BundesSerif Office" w:eastAsia="Times New Roman" w:hAnsi="BundesSerif Office" w:cs="Times New Roman"/>
          <w:b w:val="0"/>
          <w:color w:val="auto"/>
          <w:spacing w:val="-1"/>
          <w:sz w:val="23"/>
          <w:szCs w:val="20"/>
          <w:lang w:val="de-DE" w:eastAsia="de-DE"/>
        </w:rPr>
        <w:t>6</w:t>
      </w:r>
      <w:r w:rsidRPr="002E21FD">
        <w:rPr>
          <w:rFonts w:ascii="BundesSerif Office" w:eastAsia="Times New Roman" w:hAnsi="BundesSerif Office" w:cs="Times New Roman"/>
          <w:b w:val="0"/>
          <w:color w:val="auto"/>
          <w:spacing w:val="-1"/>
          <w:sz w:val="23"/>
          <w:szCs w:val="20"/>
          <w:lang w:val="de-DE" w:eastAsia="de-DE"/>
        </w:rPr>
        <w:t xml:space="preserve">. </w:t>
      </w:r>
      <w:r w:rsidR="00036A01" w:rsidRPr="002E21FD">
        <w:rPr>
          <w:rFonts w:ascii="BundesSerif Office" w:eastAsia="Times New Roman" w:hAnsi="BundesSerif Office" w:cs="Times New Roman"/>
          <w:b w:val="0"/>
          <w:color w:val="auto"/>
          <w:spacing w:val="-1"/>
          <w:sz w:val="23"/>
          <w:szCs w:val="20"/>
          <w:lang w:val="de-DE" w:eastAsia="de-DE"/>
        </w:rPr>
        <w:t>November</w:t>
      </w:r>
      <w:r w:rsidRPr="002E21FD">
        <w:rPr>
          <w:rFonts w:ascii="BundesSerif Office" w:eastAsia="Times New Roman" w:hAnsi="BundesSerif Office" w:cs="Times New Roman"/>
          <w:b w:val="0"/>
          <w:color w:val="auto"/>
          <w:spacing w:val="-1"/>
          <w:sz w:val="23"/>
          <w:szCs w:val="20"/>
          <w:lang w:val="de-DE" w:eastAsia="de-DE"/>
        </w:rPr>
        <w:t xml:space="preserve"> 2023 bis </w:t>
      </w:r>
      <w:r w:rsidR="00036A01" w:rsidRPr="002E21FD">
        <w:rPr>
          <w:rFonts w:ascii="BundesSerif Office" w:eastAsia="Times New Roman" w:hAnsi="BundesSerif Office" w:cs="Times New Roman"/>
          <w:b w:val="0"/>
          <w:color w:val="auto"/>
          <w:spacing w:val="-1"/>
          <w:sz w:val="23"/>
          <w:szCs w:val="20"/>
          <w:lang w:val="de-DE" w:eastAsia="de-DE"/>
        </w:rPr>
        <w:t>4</w:t>
      </w:r>
      <w:r w:rsidRPr="002E21FD">
        <w:rPr>
          <w:rFonts w:ascii="BundesSerif Office" w:eastAsia="Times New Roman" w:hAnsi="BundesSerif Office" w:cs="Times New Roman"/>
          <w:b w:val="0"/>
          <w:color w:val="auto"/>
          <w:spacing w:val="-1"/>
          <w:sz w:val="23"/>
          <w:szCs w:val="20"/>
          <w:lang w:val="de-DE" w:eastAsia="de-DE"/>
        </w:rPr>
        <w:t xml:space="preserve">. </w:t>
      </w:r>
      <w:r w:rsidR="00036A01" w:rsidRPr="002E21FD">
        <w:rPr>
          <w:rFonts w:ascii="BundesSerif Office" w:eastAsia="Times New Roman" w:hAnsi="BundesSerif Office" w:cs="Times New Roman"/>
          <w:b w:val="0"/>
          <w:color w:val="auto"/>
          <w:spacing w:val="-1"/>
          <w:sz w:val="23"/>
          <w:szCs w:val="20"/>
          <w:lang w:val="de-DE" w:eastAsia="de-DE"/>
        </w:rPr>
        <w:t>Dezemb</w:t>
      </w:r>
      <w:r w:rsidRPr="002E21FD">
        <w:rPr>
          <w:rFonts w:ascii="BundesSerif Office" w:eastAsia="Times New Roman" w:hAnsi="BundesSerif Office" w:cs="Times New Roman"/>
          <w:b w:val="0"/>
          <w:color w:val="auto"/>
          <w:spacing w:val="-1"/>
          <w:sz w:val="23"/>
          <w:szCs w:val="20"/>
          <w:lang w:val="de-DE" w:eastAsia="de-DE"/>
        </w:rPr>
        <w:t xml:space="preserve">er 2023 statt. Die Auswertung der Antworten erfolgt durch das BMWK. </w:t>
      </w:r>
    </w:p>
    <w:p w14:paraId="7410468F" w14:textId="77777777" w:rsidR="004732E9" w:rsidRPr="002E21FD" w:rsidRDefault="004732E9"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2E21FD">
        <w:rPr>
          <w:rFonts w:ascii="BundesSerif Office" w:eastAsia="Times New Roman" w:hAnsi="BundesSerif Office" w:cs="Times New Roman"/>
          <w:b w:val="0"/>
          <w:color w:val="auto"/>
          <w:spacing w:val="-1"/>
          <w:sz w:val="23"/>
          <w:szCs w:val="20"/>
          <w:lang w:val="de-DE" w:eastAsia="de-DE"/>
        </w:rPr>
        <w:t xml:space="preserve">Bitte beachten Sie, dass die von Ihnen eingereichten Antworten auf die Konsultationsfragen im Internet publiziert werden sollen. Dies </w:t>
      </w:r>
      <w:proofErr w:type="gramStart"/>
      <w:r w:rsidRPr="002E21FD">
        <w:rPr>
          <w:rFonts w:ascii="BundesSerif Office" w:eastAsia="Times New Roman" w:hAnsi="BundesSerif Office" w:cs="Times New Roman"/>
          <w:b w:val="0"/>
          <w:color w:val="auto"/>
          <w:spacing w:val="-1"/>
          <w:sz w:val="23"/>
          <w:szCs w:val="20"/>
          <w:lang w:val="de-DE" w:eastAsia="de-DE"/>
        </w:rPr>
        <w:t>umfass</w:t>
      </w:r>
      <w:r w:rsidR="00D11A47" w:rsidRPr="002E21FD">
        <w:rPr>
          <w:rFonts w:ascii="BundesSerif Office" w:eastAsia="Times New Roman" w:hAnsi="BundesSerif Office" w:cs="Times New Roman"/>
          <w:b w:val="0"/>
          <w:color w:val="auto"/>
          <w:spacing w:val="-1"/>
          <w:sz w:val="23"/>
          <w:szCs w:val="20"/>
          <w:lang w:val="de-DE" w:eastAsia="de-DE"/>
        </w:rPr>
        <w:t>t</w:t>
      </w:r>
      <w:proofErr w:type="gramEnd"/>
      <w:r w:rsidRPr="002E21FD">
        <w:rPr>
          <w:rFonts w:ascii="BundesSerif Office" w:eastAsia="Times New Roman" w:hAnsi="BundesSerif Office" w:cs="Times New Roman"/>
          <w:b w:val="0"/>
          <w:color w:val="auto"/>
          <w:spacing w:val="-1"/>
          <w:sz w:val="23"/>
          <w:szCs w:val="20"/>
          <w:lang w:val="de-DE" w:eastAsia="de-DE"/>
        </w:rPr>
        <w:t xml:space="preserve"> auch den Namen und das Unternehmen. Mit der Beantwortung der Online-Konsultation willigen Sie ein, dass diese Informationen und die in ihr enthaltenen personenbezogenen Daten veröffentlicht werden. Falls Sie der Publikation im Internet widersprechen wollen, müssen Sie das entsprechende Feld auf dem Konsultationsformular ankreuzen. Das BMWK weist darauf hin, dass das BMWK aufgrund rechtlicher Vorgaben im Einzelfall verpflichtet sein kann, eingereichte Antworten oder Teile davon an Dritte herauszugeben. Bitte beachten Sie auch die </w:t>
      </w:r>
      <w:hyperlink r:id="rId12" w:history="1">
        <w:r w:rsidRPr="002E21FD">
          <w:rPr>
            <w:rStyle w:val="Hyperlink"/>
            <w:rFonts w:ascii="BundesSerif Office" w:eastAsia="Times New Roman" w:hAnsi="BundesSerif Office" w:cs="Times New Roman"/>
            <w:b w:val="0"/>
            <w:spacing w:val="-1"/>
            <w:sz w:val="23"/>
            <w:szCs w:val="20"/>
            <w:lang w:val="de-DE" w:eastAsia="de-DE"/>
          </w:rPr>
          <w:t>Datenschutzerklärung des BMWK</w:t>
        </w:r>
      </w:hyperlink>
      <w:r w:rsidRPr="002E21FD">
        <w:rPr>
          <w:rFonts w:ascii="BundesSerif Office" w:eastAsia="Times New Roman" w:hAnsi="BundesSerif Office" w:cs="Times New Roman"/>
          <w:b w:val="0"/>
          <w:color w:val="auto"/>
          <w:spacing w:val="-1"/>
          <w:sz w:val="23"/>
          <w:szCs w:val="20"/>
          <w:lang w:val="de-DE" w:eastAsia="de-DE"/>
        </w:rPr>
        <w:t>.</w:t>
      </w:r>
    </w:p>
    <w:p w14:paraId="2F6FCE5E" w14:textId="77777777" w:rsidR="004732E9" w:rsidRPr="002E21FD" w:rsidRDefault="004732E9"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2E21FD">
        <w:rPr>
          <w:rFonts w:ascii="BundesSerif Office" w:eastAsia="Times New Roman" w:hAnsi="BundesSerif Office" w:cs="Times New Roman"/>
          <w:b w:val="0"/>
          <w:color w:val="auto"/>
          <w:spacing w:val="-1"/>
          <w:sz w:val="23"/>
          <w:szCs w:val="20"/>
          <w:lang w:val="de-DE" w:eastAsia="de-DE"/>
        </w:rPr>
        <w:t xml:space="preserve">Es wird zudem darauf hingewiesen, dass Interessenvertreterinnen und Interessenvertreter im Sinne des § 1 Absatz 4 Lobbyregistergesetz nach Maßgabe des Lobbyregistergesetzes registrierungspflichtig sind. Verstöße gegen die Eintragungspflicht sind bußgeldbewehrt. Gemäß § 6 Absatz 3 Lobbyregistergesetz gilt für die Beteiligung bei der Gesetzgebung nach § 47 der Gemeinsamen Geschäftsordnung der Bundesministerien, dass eingetragene Interessenvertreterinnen und Interessenvertreter nicht beteiligt werden sollen, wenn die Eintragung unvollständig ist, nicht aktualisiert wurde oder bei der Interessenvertretung gegen Verhaltenspflichten verstoßen wurde, und dies jeweils im Register vermerkt ist. </w:t>
      </w:r>
    </w:p>
    <w:p w14:paraId="6F4CADB5" w14:textId="77777777" w:rsidR="004732E9" w:rsidRPr="002E21FD" w:rsidRDefault="004732E9" w:rsidP="0061027D">
      <w:pPr>
        <w:pStyle w:val="H3"/>
        <w:spacing w:before="240" w:after="120"/>
        <w:rPr>
          <w:rFonts w:ascii="BundesSerif Office" w:eastAsia="Times New Roman" w:hAnsi="BundesSerif Office" w:cs="Times New Roman"/>
          <w:b w:val="0"/>
          <w:color w:val="auto"/>
          <w:spacing w:val="-1"/>
          <w:sz w:val="23"/>
          <w:szCs w:val="20"/>
          <w:lang w:val="de-DE" w:eastAsia="de-DE"/>
        </w:rPr>
      </w:pPr>
      <w:r w:rsidRPr="002E21FD">
        <w:rPr>
          <w:rFonts w:ascii="BundesSerif Office" w:eastAsia="Times New Roman" w:hAnsi="BundesSerif Office" w:cs="Times New Roman"/>
          <w:b w:val="0"/>
          <w:color w:val="auto"/>
          <w:spacing w:val="-1"/>
          <w:sz w:val="23"/>
          <w:szCs w:val="20"/>
          <w:lang w:val="de-DE" w:eastAsia="de-DE"/>
        </w:rPr>
        <w:t xml:space="preserve">Falls Sie beispielsweise als Verband oder Interessenvertretung eine Koordinierung Ihrer Antwort unter Ihren Mitgliedern vornehmen möchten, finden Sie hier die Konsultationsfragen als Word-Dokument. Die Konsultation erfolgt ausschließlich über das </w:t>
      </w:r>
      <w:hyperlink r:id="rId13" w:history="1">
        <w:r w:rsidRPr="002E21FD">
          <w:rPr>
            <w:rStyle w:val="Hyperlink"/>
            <w:rFonts w:ascii="BundesSerif Office" w:eastAsia="Times New Roman" w:hAnsi="BundesSerif Office" w:cs="Times New Roman"/>
            <w:b w:val="0"/>
            <w:spacing w:val="-1"/>
            <w:sz w:val="23"/>
            <w:szCs w:val="20"/>
            <w:lang w:val="de-DE" w:eastAsia="de-DE"/>
          </w:rPr>
          <w:t>Webformular</w:t>
        </w:r>
      </w:hyperlink>
      <w:r w:rsidRPr="002E21FD">
        <w:rPr>
          <w:rFonts w:ascii="BundesSerif Office" w:eastAsia="Times New Roman" w:hAnsi="BundesSerif Office" w:cs="Times New Roman"/>
          <w:b w:val="0"/>
          <w:color w:val="auto"/>
          <w:spacing w:val="-1"/>
          <w:sz w:val="23"/>
          <w:szCs w:val="20"/>
          <w:lang w:val="de-DE" w:eastAsia="de-DE"/>
        </w:rPr>
        <w:t>. Das Word-Dokument dient lediglich zu Ihrer internen Abstimmung. Eingereichte Word-Dokumente werden bei der Auswertung der Konsultation nicht berücksichtigt.</w:t>
      </w:r>
    </w:p>
    <w:p w14:paraId="6BB0F67B" w14:textId="77777777" w:rsidR="004732E9" w:rsidRPr="002E21FD" w:rsidRDefault="004732E9" w:rsidP="0061027D">
      <w:pPr>
        <w:pStyle w:val="H3"/>
        <w:spacing w:before="240" w:after="120"/>
        <w:rPr>
          <w:b w:val="0"/>
          <w:lang w:val="de-DE"/>
        </w:rPr>
      </w:pPr>
      <w:r w:rsidRPr="002E21FD">
        <w:rPr>
          <w:rFonts w:ascii="BundesSerif Office" w:eastAsia="Times New Roman" w:hAnsi="BundesSerif Office" w:cs="Times New Roman"/>
          <w:b w:val="0"/>
          <w:color w:val="auto"/>
          <w:spacing w:val="-1"/>
          <w:sz w:val="23"/>
          <w:szCs w:val="20"/>
          <w:lang w:val="de-DE" w:eastAsia="de-DE"/>
        </w:rPr>
        <w:t xml:space="preserve">Bei Fragen zur Konsultation wenden Sie sich bitte an </w:t>
      </w:r>
      <w:r w:rsidR="00FA7748">
        <w:fldChar w:fldCharType="begin"/>
      </w:r>
      <w:r w:rsidR="00FA7748" w:rsidRPr="00124B42">
        <w:rPr>
          <w:lang w:val="de-DE"/>
        </w:rPr>
        <w:instrText xml:space="preserve"> HYPERLINK "mailto:wettbewerb@bmwk.bund.de" </w:instrText>
      </w:r>
      <w:r w:rsidR="00FA7748">
        <w:fldChar w:fldCharType="separate"/>
      </w:r>
      <w:r w:rsidRPr="002E21FD">
        <w:rPr>
          <w:rStyle w:val="Hyperlink"/>
          <w:rFonts w:ascii="BundesSerif Office" w:eastAsia="Times New Roman" w:hAnsi="BundesSerif Office" w:cs="Times New Roman"/>
          <w:b w:val="0"/>
          <w:spacing w:val="-1"/>
          <w:sz w:val="23"/>
          <w:szCs w:val="20"/>
          <w:lang w:val="de-DE" w:eastAsia="de-DE"/>
        </w:rPr>
        <w:t>wettbewerb@bmwk.bund.de</w:t>
      </w:r>
      <w:r w:rsidR="00FA7748">
        <w:rPr>
          <w:rStyle w:val="Hyperlink"/>
          <w:rFonts w:ascii="BundesSerif Office" w:eastAsia="Times New Roman" w:hAnsi="BundesSerif Office" w:cs="Times New Roman"/>
          <w:b w:val="0"/>
          <w:spacing w:val="-1"/>
          <w:sz w:val="23"/>
          <w:szCs w:val="20"/>
          <w:lang w:val="de-DE" w:eastAsia="de-DE"/>
        </w:rPr>
        <w:fldChar w:fldCharType="end"/>
      </w:r>
      <w:r w:rsidRPr="002E21FD">
        <w:rPr>
          <w:lang w:val="de-DE"/>
        </w:rPr>
        <w:br w:type="page"/>
      </w:r>
    </w:p>
    <w:p w14:paraId="7EECC517" w14:textId="77777777" w:rsidR="004732E9" w:rsidRPr="002E21FD" w:rsidRDefault="004732E9" w:rsidP="004732E9">
      <w:pPr>
        <w:pStyle w:val="H3"/>
        <w:rPr>
          <w:lang w:val="de-DE"/>
        </w:rPr>
      </w:pPr>
    </w:p>
    <w:p w14:paraId="5C51FFA9" w14:textId="77777777" w:rsidR="004732E9" w:rsidRPr="002E21FD" w:rsidRDefault="004732E9" w:rsidP="004732E9">
      <w:pPr>
        <w:pStyle w:val="H2"/>
        <w:rPr>
          <w:lang w:val="de-DE"/>
        </w:rPr>
      </w:pPr>
      <w:r w:rsidRPr="002E21FD">
        <w:rPr>
          <w:lang w:val="de-DE"/>
        </w:rPr>
        <w:t>Öffentliche Konsultation zur Modernisierung des Wettbewerbsrechts</w:t>
      </w:r>
    </w:p>
    <w:p w14:paraId="50C9DD6C" w14:textId="7D130B6E" w:rsidR="002911AF" w:rsidRPr="002E21FD" w:rsidRDefault="00677EFB" w:rsidP="009E7EC5">
      <w:pPr>
        <w:pStyle w:val="H3"/>
        <w:rPr>
          <w:b w:val="0"/>
        </w:rPr>
      </w:pPr>
      <w:r w:rsidRPr="002E21FD">
        <w:rPr>
          <w:lang w:val="de-DE"/>
        </w:rPr>
        <w:t xml:space="preserve">Wettbewerbspolitische </w:t>
      </w:r>
      <w:r w:rsidR="002911AF" w:rsidRPr="002E21FD">
        <w:rPr>
          <w:lang w:val="de-DE"/>
        </w:rPr>
        <w:t xml:space="preserve">Agenda </w:t>
      </w:r>
      <w:r w:rsidRPr="002E21FD">
        <w:rPr>
          <w:lang w:val="de-DE"/>
        </w:rPr>
        <w:t xml:space="preserve">des BMWK </w:t>
      </w:r>
      <w:r w:rsidR="002911AF" w:rsidRPr="002E21FD">
        <w:rPr>
          <w:lang w:val="de-DE"/>
        </w:rPr>
        <w:t xml:space="preserve"> </w:t>
      </w:r>
    </w:p>
    <w:p w14:paraId="6B4048B4" w14:textId="77777777" w:rsidR="0024484D" w:rsidRPr="002E21FD" w:rsidRDefault="0024484D" w:rsidP="009E7EC5">
      <w:pPr>
        <w:pStyle w:val="P"/>
        <w:numPr>
          <w:ilvl w:val="0"/>
          <w:numId w:val="5"/>
        </w:numPr>
        <w:rPr>
          <w:b/>
        </w:rPr>
      </w:pPr>
      <w:r w:rsidRPr="002E21FD">
        <w:rPr>
          <w:b/>
        </w:rPr>
        <w:t>Sind Sie mit den in der wettbewerbspolitischen Agenda des BMWK bis 2025 identifizierten Zielen und beabsichtigten Maßnahmen einverstanden?</w:t>
      </w:r>
    </w:p>
    <w:p w14:paraId="1C3224BE" w14:textId="77777777" w:rsidR="0024484D" w:rsidRPr="002E21FD" w:rsidRDefault="0024484D" w:rsidP="0024484D">
      <w:pPr>
        <w:pStyle w:val="P"/>
        <w:spacing w:after="120" w:line="240" w:lineRule="auto"/>
      </w:pPr>
      <w:r w:rsidRPr="002E21FD">
        <w:t> Ja. Die wettbewerbspolitische Agenda des BMWK bis 2025 benennt die zentralen Herausforderungen.</w:t>
      </w:r>
    </w:p>
    <w:p w14:paraId="4AB85089" w14:textId="77777777" w:rsidR="0024484D" w:rsidRPr="002E21FD" w:rsidRDefault="0024484D" w:rsidP="0024484D">
      <w:pPr>
        <w:pStyle w:val="P"/>
        <w:spacing w:after="120" w:line="240" w:lineRule="auto"/>
      </w:pPr>
      <w:r w:rsidRPr="002E21FD">
        <w:t> Nein. Es bedarf folgender Änderungen:</w:t>
      </w:r>
    </w:p>
    <w:p w14:paraId="1BF66480" w14:textId="77777777" w:rsidR="0024484D" w:rsidRPr="002E21FD" w:rsidRDefault="0024484D" w:rsidP="0024484D">
      <w:pPr>
        <w:pStyle w:val="P"/>
      </w:pPr>
      <w:r w:rsidRPr="002E21FD">
        <w:t>Hier können Sie Ihre Antwort erläutern: [Freies Textfeld max. 1200 Zeichen.]</w:t>
      </w:r>
    </w:p>
    <w:p w14:paraId="567A35FA" w14:textId="77777777" w:rsidR="0024484D" w:rsidRPr="002E21FD" w:rsidRDefault="0024484D" w:rsidP="009E7EC5">
      <w:pPr>
        <w:pStyle w:val="P"/>
        <w:numPr>
          <w:ilvl w:val="0"/>
          <w:numId w:val="5"/>
        </w:numPr>
        <w:rPr>
          <w:b/>
        </w:rPr>
      </w:pPr>
      <w:r w:rsidRPr="002E21FD">
        <w:rPr>
          <w:b/>
        </w:rPr>
        <w:t>Welche Ziele und Maßnahmen der wettbewerbspolitischen Agenda sollten in der zweiten Hälfte der Legislatur im Vordergrund stehen?</w:t>
      </w:r>
    </w:p>
    <w:p w14:paraId="2975897E" w14:textId="4FF7720B" w:rsidR="0024484D" w:rsidRPr="002E21FD" w:rsidRDefault="0024484D" w:rsidP="009E7EC5">
      <w:pPr>
        <w:pStyle w:val="P"/>
        <w:ind w:left="1891"/>
      </w:pPr>
      <w:r w:rsidRPr="002E21FD">
        <w:t>[Freies Textfeld</w:t>
      </w:r>
      <w:r w:rsidR="00717757">
        <w:t xml:space="preserve"> max. 1200 Zeichen</w:t>
      </w:r>
      <w:r w:rsidRPr="002E21FD">
        <w:t>]</w:t>
      </w:r>
    </w:p>
    <w:p w14:paraId="1D28802A" w14:textId="77777777" w:rsidR="004732E9" w:rsidRPr="002E21FD" w:rsidRDefault="004732E9" w:rsidP="004732E9">
      <w:pPr>
        <w:pStyle w:val="H3"/>
        <w:rPr>
          <w:lang w:val="de-DE"/>
        </w:rPr>
      </w:pPr>
      <w:r w:rsidRPr="002E21FD">
        <w:rPr>
          <w:lang w:val="de-DE"/>
        </w:rPr>
        <w:t>Fusionskontrolle und Ministererlaubnis</w:t>
      </w:r>
    </w:p>
    <w:p w14:paraId="35C9997C" w14:textId="77777777" w:rsidR="004732E9" w:rsidRPr="002E21FD" w:rsidRDefault="004732E9" w:rsidP="004732E9">
      <w:pPr>
        <w:pStyle w:val="H4"/>
      </w:pPr>
      <w:r w:rsidRPr="002E21FD">
        <w:t>A) Fusionskontrolle</w:t>
      </w:r>
    </w:p>
    <w:p w14:paraId="1211F5CD" w14:textId="77777777" w:rsidR="004732E9" w:rsidRPr="002E21FD" w:rsidRDefault="004732E9" w:rsidP="004732E9">
      <w:pPr>
        <w:pStyle w:val="P"/>
      </w:pPr>
      <w:r w:rsidRPr="002E21FD">
        <w:t>Sowohl die Europäische Kommission als auch das Bundeskartellamt verfügen über das präventive Instrument der Fusionskontrolle. Die Fusionskontrolle setzt an den prognostizierten Auswirkungen eines Unternehmenszusammenschlusses auf den Wettbewerb an. Sofern eine Fusion bestimmte Kriterien erfüllt, muss diese bei der zuständigen Wettbewerbsbehörde angemeldet werden. Danach werden die Fusionen geprüft und jene untersagt, die den wirksamen Wettbewerb erheblich behindern würden. Dies gilt vor allem, wenn durch eine Fusion eine marktbeherrschende Stellung erlangt oder verstärkt würde.</w:t>
      </w:r>
    </w:p>
    <w:p w14:paraId="560F8573" w14:textId="77777777" w:rsidR="004732E9" w:rsidRPr="002E21FD" w:rsidRDefault="004732E9" w:rsidP="004732E9">
      <w:pPr>
        <w:pStyle w:val="P"/>
      </w:pPr>
      <w:r w:rsidRPr="002E21FD">
        <w:t>Eine Beurteilung der aktuellen Regelungen zur Fusionskontrolle befasst sich somit insbesondere mit folgenden Fragen: Unterliegen die „richtigen“ Zusammenschlussvorhaben einer Anmeldepflicht (betrifft die sog. „formelle Fusionskontrolle“)? Werden die angemeldeten Fusionen anhand geeigneter Kriterien geprüft (betrifft die sog. „materielle Fusionskontrolle“)? Ist das wettbewerbsbehördliche Fusionskontrollverfahren effektiv, effizient und rechtssicher ausgestaltet? Insbesondere mit Blick auf Fusionen in der Digitalwirtschaft wurden diese Fragen in den letzten Jahren kontrovers diskutiert. Der Koalitionsvertrag sieht vor, dass sich die Bundesregierung auf EU-Ebene für eine Anpassung der Fusionskontrolle zur Unterbindung strategischer Aufkäufe potenzieller Wettbewerber (sog. „killer-</w:t>
      </w:r>
      <w:proofErr w:type="spellStart"/>
      <w:r w:rsidRPr="002E21FD">
        <w:t>acquisitions</w:t>
      </w:r>
      <w:proofErr w:type="spellEnd"/>
      <w:r w:rsidRPr="002E21FD">
        <w:t>“) einsetzt.</w:t>
      </w:r>
    </w:p>
    <w:p w14:paraId="06E820AE" w14:textId="77777777" w:rsidR="00E805B4" w:rsidRPr="002E21FD" w:rsidRDefault="00E805B4">
      <w:pPr>
        <w:spacing w:line="240" w:lineRule="auto"/>
        <w:rPr>
          <w:rFonts w:ascii="BundesSerif Office" w:hAnsi="BundesSerif Office"/>
          <w:b/>
          <w:sz w:val="23"/>
        </w:rPr>
      </w:pPr>
      <w:r w:rsidRPr="002E21FD">
        <w:rPr>
          <w:b/>
        </w:rPr>
        <w:br w:type="page"/>
      </w:r>
    </w:p>
    <w:p w14:paraId="2C7F6DA9" w14:textId="56333E41" w:rsidR="004732E9" w:rsidRPr="002E21FD" w:rsidRDefault="004732E9" w:rsidP="004732E9">
      <w:pPr>
        <w:pStyle w:val="P"/>
        <w:rPr>
          <w:b/>
        </w:rPr>
      </w:pPr>
      <w:r w:rsidRPr="002E21FD">
        <w:rPr>
          <w:b/>
        </w:rPr>
        <w:lastRenderedPageBreak/>
        <w:t>1.</w:t>
      </w:r>
      <w:r w:rsidRPr="002E21FD">
        <w:rPr>
          <w:b/>
        </w:rPr>
        <w:tab/>
        <w:t>Haben sich die derzeitigen Regelungen zur Fusionskontrolle im GWB Ihrer Ansicht nach bewährt?</w:t>
      </w:r>
    </w:p>
    <w:p w14:paraId="2F9EC0EA" w14:textId="694A372B" w:rsidR="004732E9" w:rsidRPr="002E21FD" w:rsidRDefault="004732E9" w:rsidP="008B3132">
      <w:pPr>
        <w:pStyle w:val="P"/>
        <w:spacing w:after="120" w:line="240" w:lineRule="auto"/>
      </w:pPr>
      <w:r w:rsidRPr="002E21FD">
        <w:rPr>
          <w:lang w:val="en-US"/>
        </w:rPr>
        <w:t></w:t>
      </w:r>
      <w:r w:rsidRPr="002E21FD">
        <w:t xml:space="preserve"> Ja. Derzeit sind keine Anpassungen notwendig.</w:t>
      </w:r>
    </w:p>
    <w:p w14:paraId="785BA6A6" w14:textId="65749ADC" w:rsidR="004732E9" w:rsidRPr="002E21FD" w:rsidRDefault="004732E9" w:rsidP="008B3132">
      <w:pPr>
        <w:pStyle w:val="P"/>
        <w:spacing w:after="120" w:line="240" w:lineRule="auto"/>
      </w:pPr>
      <w:r w:rsidRPr="002E21FD">
        <w:rPr>
          <w:lang w:val="en-US"/>
        </w:rPr>
        <w:t></w:t>
      </w:r>
      <w:r w:rsidRPr="002E21FD">
        <w:t xml:space="preserve"> Die Fusionskontrolle hat sich in ihrer aktuellen Form größtenteils bewährt. Es sind nur kleine Änderungen nötig.</w:t>
      </w:r>
      <w:r w:rsidR="00523153">
        <w:t xml:space="preserve"> [Weiter zu Frage 2]</w:t>
      </w:r>
    </w:p>
    <w:p w14:paraId="6F151FBE" w14:textId="4BE2426E" w:rsidR="004732E9" w:rsidRPr="002E21FD" w:rsidRDefault="004732E9" w:rsidP="008B3132">
      <w:pPr>
        <w:pStyle w:val="P"/>
        <w:spacing w:after="120" w:line="240" w:lineRule="auto"/>
      </w:pPr>
      <w:r w:rsidRPr="002E21FD">
        <w:rPr>
          <w:lang w:val="en-US"/>
        </w:rPr>
        <w:t></w:t>
      </w:r>
      <w:r w:rsidRPr="002E21FD">
        <w:t xml:space="preserve"> Die Fusionskontrolle erreicht ihr Ziel derzeit kaum. Es sind größere Änderungen nötig.</w:t>
      </w:r>
      <w:r w:rsidR="00523153">
        <w:t xml:space="preserve"> [Weiter zu Frage 2]</w:t>
      </w:r>
    </w:p>
    <w:p w14:paraId="247AE062" w14:textId="5EAA723F" w:rsidR="00CC3F21" w:rsidRPr="002E21FD" w:rsidRDefault="004732E9" w:rsidP="00177B4B">
      <w:pPr>
        <w:pStyle w:val="P"/>
        <w:spacing w:after="0" w:line="240" w:lineRule="auto"/>
      </w:pPr>
      <w:r w:rsidRPr="002E21FD">
        <w:rPr>
          <w:lang w:val="en-US"/>
        </w:rPr>
        <w:t></w:t>
      </w:r>
      <w:r w:rsidRPr="002E21FD">
        <w:t xml:space="preserve"> Keine Meinung.</w:t>
      </w:r>
    </w:p>
    <w:p w14:paraId="11A04E4E" w14:textId="77777777" w:rsidR="004732E9" w:rsidRPr="002E21FD" w:rsidRDefault="004732E9" w:rsidP="00177B4B">
      <w:pPr>
        <w:pStyle w:val="P"/>
        <w:spacing w:after="0" w:line="240" w:lineRule="auto"/>
      </w:pPr>
    </w:p>
    <w:p w14:paraId="4DE8AFD8" w14:textId="77777777" w:rsidR="004732E9" w:rsidRPr="002E21FD" w:rsidRDefault="004732E9" w:rsidP="004732E9">
      <w:pPr>
        <w:pStyle w:val="P"/>
        <w:rPr>
          <w:b/>
        </w:rPr>
      </w:pPr>
      <w:r w:rsidRPr="002E21FD">
        <w:rPr>
          <w:b/>
        </w:rPr>
        <w:t>2.</w:t>
      </w:r>
      <w:r w:rsidRPr="002E21FD">
        <w:rPr>
          <w:b/>
        </w:rPr>
        <w:tab/>
        <w:t>Erfasst die deutsche Fusionskontrolle Ihrer Ansicht nach derzeit die wettbewerblich relevanten Unternehmenszusammenschlüsse?</w:t>
      </w:r>
    </w:p>
    <w:p w14:paraId="72AEE36F" w14:textId="77777777" w:rsidR="004732E9" w:rsidRPr="002E21FD" w:rsidRDefault="004732E9" w:rsidP="008B3132">
      <w:pPr>
        <w:pStyle w:val="P"/>
        <w:spacing w:after="120" w:line="240" w:lineRule="auto"/>
      </w:pPr>
      <w:r w:rsidRPr="002E21FD">
        <w:rPr>
          <w:lang w:val="en-US"/>
        </w:rPr>
        <w:t></w:t>
      </w:r>
      <w:r w:rsidRPr="002E21FD">
        <w:t xml:space="preserve"> Ja. Es gibt diesbezüglich keinen Reformbedarf. [</w:t>
      </w:r>
      <w:r w:rsidR="00064E8D" w:rsidRPr="002E21FD">
        <w:t>W</w:t>
      </w:r>
      <w:r w:rsidRPr="002E21FD">
        <w:t>eiter zu Frage 4]</w:t>
      </w:r>
    </w:p>
    <w:p w14:paraId="3A57FDBB" w14:textId="77777777" w:rsidR="004732E9" w:rsidRPr="002E21FD" w:rsidRDefault="004732E9" w:rsidP="008B3132">
      <w:pPr>
        <w:pStyle w:val="P"/>
        <w:spacing w:after="120" w:line="240" w:lineRule="auto"/>
      </w:pPr>
      <w:r w:rsidRPr="002E21FD">
        <w:rPr>
          <w:lang w:val="en-US"/>
        </w:rPr>
        <w:t></w:t>
      </w:r>
      <w:r w:rsidRPr="002E21FD">
        <w:t xml:space="preserve"> Nein. Einige wettbewerblich relevante Fusionen können vom Bundeskartellamt nicht geprüft werden. [</w:t>
      </w:r>
      <w:r w:rsidR="00064E8D" w:rsidRPr="002E21FD">
        <w:t>W</w:t>
      </w:r>
      <w:r w:rsidRPr="002E21FD">
        <w:t>eiter zu Frage 3]</w:t>
      </w:r>
    </w:p>
    <w:p w14:paraId="63A39E6A" w14:textId="7A3809DC" w:rsidR="00CC3F21" w:rsidRPr="002E21FD" w:rsidRDefault="004732E9" w:rsidP="00177B4B">
      <w:pPr>
        <w:pStyle w:val="P"/>
        <w:spacing w:after="0" w:line="240" w:lineRule="auto"/>
      </w:pPr>
      <w:r w:rsidRPr="002E21FD">
        <w:rPr>
          <w:lang w:val="en-US"/>
        </w:rPr>
        <w:t></w:t>
      </w:r>
      <w:r w:rsidRPr="002E21FD">
        <w:t xml:space="preserve"> Weiß nicht / Keine Meinung. [</w:t>
      </w:r>
      <w:r w:rsidR="00064E8D" w:rsidRPr="002E21FD">
        <w:t>W</w:t>
      </w:r>
      <w:r w:rsidRPr="002E21FD">
        <w:t>eiter zu Frage 4]</w:t>
      </w:r>
    </w:p>
    <w:p w14:paraId="0E86CD70" w14:textId="77777777" w:rsidR="00C03E52" w:rsidRPr="002E21FD" w:rsidRDefault="00C03E52" w:rsidP="00177B4B">
      <w:pPr>
        <w:pStyle w:val="P"/>
        <w:spacing w:after="0" w:line="240" w:lineRule="auto"/>
        <w:rPr>
          <w:b/>
        </w:rPr>
      </w:pPr>
    </w:p>
    <w:p w14:paraId="6483F802" w14:textId="77777777" w:rsidR="004732E9" w:rsidRPr="002E21FD" w:rsidRDefault="004732E9" w:rsidP="00B82CAB">
      <w:pPr>
        <w:pStyle w:val="P"/>
        <w:rPr>
          <w:b/>
        </w:rPr>
      </w:pPr>
      <w:r w:rsidRPr="002E21FD">
        <w:rPr>
          <w:b/>
        </w:rPr>
        <w:t>3.</w:t>
      </w:r>
      <w:r w:rsidRPr="002E21FD">
        <w:rPr>
          <w:b/>
        </w:rPr>
        <w:tab/>
        <w:t>Welche Maßnahmen sind notwendig, damit alle wettbewerblich relevanten Fusionen vom Bundeskartellamt geprüft werden können?</w:t>
      </w:r>
    </w:p>
    <w:p w14:paraId="35CE5904" w14:textId="77777777" w:rsidR="004732E9" w:rsidRPr="002E21FD" w:rsidRDefault="004732E9" w:rsidP="008B3132">
      <w:pPr>
        <w:pStyle w:val="P"/>
        <w:spacing w:after="120" w:line="240" w:lineRule="auto"/>
      </w:pPr>
      <w:r w:rsidRPr="002E21FD">
        <w:rPr>
          <w:lang w:val="en-US"/>
        </w:rPr>
        <w:t></w:t>
      </w:r>
      <w:r w:rsidRPr="002E21FD">
        <w:t xml:space="preserve"> Anpassung der umsatzbezogenen Schwellenwerte (in § 35 Abs. 1 GWB).</w:t>
      </w:r>
    </w:p>
    <w:p w14:paraId="4839C4B2" w14:textId="77777777" w:rsidR="004732E9" w:rsidRPr="002E21FD" w:rsidRDefault="004732E9" w:rsidP="008B3132">
      <w:pPr>
        <w:pStyle w:val="P"/>
        <w:spacing w:after="120" w:line="240" w:lineRule="auto"/>
      </w:pPr>
      <w:r w:rsidRPr="002E21FD">
        <w:rPr>
          <w:lang w:val="en-US"/>
        </w:rPr>
        <w:t></w:t>
      </w:r>
      <w:r w:rsidRPr="002E21FD">
        <w:t xml:space="preserve"> Anpassung der sog. „Transaktionswertschwelle“ (in § 35 Abs. 1a GWB).</w:t>
      </w:r>
    </w:p>
    <w:p w14:paraId="6B3BBD20" w14:textId="77777777" w:rsidR="004732E9" w:rsidRPr="002E21FD" w:rsidRDefault="004732E9" w:rsidP="008B3132">
      <w:pPr>
        <w:pStyle w:val="P"/>
        <w:spacing w:after="120" w:line="240" w:lineRule="auto"/>
      </w:pPr>
      <w:r w:rsidRPr="002E21FD">
        <w:rPr>
          <w:lang w:val="en-US"/>
        </w:rPr>
        <w:t></w:t>
      </w:r>
      <w:r w:rsidRPr="002E21FD">
        <w:t xml:space="preserve"> Zusätzlicher, in der obigen Aufzählung nicht enthaltener Vorschlag.</w:t>
      </w:r>
    </w:p>
    <w:p w14:paraId="6DD35402" w14:textId="77777777" w:rsidR="004732E9" w:rsidRPr="002E21FD" w:rsidRDefault="004732E9" w:rsidP="008B3132">
      <w:pPr>
        <w:pStyle w:val="P"/>
        <w:spacing w:after="120" w:line="240" w:lineRule="auto"/>
      </w:pPr>
      <w:r w:rsidRPr="002E21FD">
        <w:rPr>
          <w:lang w:val="en-US"/>
        </w:rPr>
        <w:t></w:t>
      </w:r>
      <w:r w:rsidRPr="002E21FD">
        <w:t xml:space="preserve"> Weiß nicht / Keine Meinung.</w:t>
      </w:r>
    </w:p>
    <w:p w14:paraId="51A9B9F9" w14:textId="52DF2B4A" w:rsidR="00CC3F21" w:rsidRPr="002E21FD" w:rsidRDefault="004732E9" w:rsidP="00177B4B">
      <w:pPr>
        <w:pStyle w:val="P"/>
        <w:spacing w:after="0" w:line="240" w:lineRule="auto"/>
      </w:pPr>
      <w:r w:rsidRPr="002E21FD">
        <w:t>Bei Bedarf können Sie Ihre Antwort hier erläutern: [Freies Textfeld max. 800 Zeichen]</w:t>
      </w:r>
    </w:p>
    <w:p w14:paraId="4FD17F29" w14:textId="77777777" w:rsidR="004732E9" w:rsidRPr="002E21FD" w:rsidRDefault="004732E9" w:rsidP="00177B4B">
      <w:pPr>
        <w:pStyle w:val="P"/>
        <w:spacing w:after="0" w:line="240" w:lineRule="auto"/>
      </w:pPr>
    </w:p>
    <w:p w14:paraId="330834B1" w14:textId="77777777" w:rsidR="004732E9" w:rsidRPr="002E21FD" w:rsidRDefault="004732E9" w:rsidP="004732E9">
      <w:pPr>
        <w:pStyle w:val="P"/>
        <w:rPr>
          <w:b/>
        </w:rPr>
      </w:pPr>
      <w:r w:rsidRPr="002E21FD">
        <w:rPr>
          <w:b/>
        </w:rPr>
        <w:t>4.</w:t>
      </w:r>
      <w:r w:rsidRPr="002E21FD">
        <w:rPr>
          <w:b/>
        </w:rPr>
        <w:tab/>
        <w:t>Unterliegen Ihrer Ansicht nach derzeit zu viele Fusionen einer Anmeldepflicht beim Bundeskartellamt, obwohl dies aus wettbewerblicher Sicht nicht erforderlich und durch eine Änderung des GWB vermeidbar wäre?</w:t>
      </w:r>
    </w:p>
    <w:p w14:paraId="5CDA3A3F" w14:textId="77777777" w:rsidR="004732E9" w:rsidRPr="002E21FD" w:rsidRDefault="004732E9" w:rsidP="008B3132">
      <w:pPr>
        <w:pStyle w:val="P"/>
        <w:spacing w:after="120" w:line="240" w:lineRule="auto"/>
      </w:pPr>
      <w:r w:rsidRPr="002E21FD">
        <w:rPr>
          <w:lang w:val="en-US"/>
        </w:rPr>
        <w:t></w:t>
      </w:r>
      <w:r w:rsidRPr="002E21FD">
        <w:t xml:space="preserve"> Ja. Das Netz der deutschen Fusionskontrolle ist (in Teilen) aktuell zu engmaschig. [</w:t>
      </w:r>
      <w:r w:rsidR="0004281A" w:rsidRPr="002E21FD">
        <w:t>W</w:t>
      </w:r>
      <w:r w:rsidRPr="002E21FD">
        <w:t xml:space="preserve">eiter zu Frage 5] </w:t>
      </w:r>
    </w:p>
    <w:p w14:paraId="3AF97BD2" w14:textId="77777777" w:rsidR="004732E9" w:rsidRPr="002E21FD" w:rsidRDefault="004732E9" w:rsidP="008B3132">
      <w:pPr>
        <w:pStyle w:val="P"/>
        <w:spacing w:after="120" w:line="240" w:lineRule="auto"/>
      </w:pPr>
      <w:r w:rsidRPr="002E21FD">
        <w:rPr>
          <w:lang w:val="en-US"/>
        </w:rPr>
        <w:t></w:t>
      </w:r>
      <w:r w:rsidRPr="002E21FD">
        <w:t xml:space="preserve"> Nein. Es gibt diesbezüglich keinen Reformbedarf im GWB. </w:t>
      </w:r>
      <w:r w:rsidR="00D117F8" w:rsidRPr="002E21FD">
        <w:t>[</w:t>
      </w:r>
      <w:r w:rsidR="0004281A" w:rsidRPr="002E21FD">
        <w:t>W</w:t>
      </w:r>
      <w:r w:rsidRPr="002E21FD">
        <w:t>eiter zu Frage 6]</w:t>
      </w:r>
    </w:p>
    <w:p w14:paraId="4E04AF7C" w14:textId="568CA526" w:rsidR="00E805B4" w:rsidRPr="002E21FD" w:rsidRDefault="004732E9" w:rsidP="00177B4B">
      <w:pPr>
        <w:pStyle w:val="P"/>
        <w:spacing w:after="0" w:line="240" w:lineRule="auto"/>
      </w:pPr>
      <w:r w:rsidRPr="002E21FD">
        <w:rPr>
          <w:lang w:val="en-US"/>
        </w:rPr>
        <w:t></w:t>
      </w:r>
      <w:r w:rsidRPr="002E21FD">
        <w:t xml:space="preserve"> Weiß nicht / Keine Meinung. [</w:t>
      </w:r>
      <w:r w:rsidR="0004281A" w:rsidRPr="002E21FD">
        <w:t>W</w:t>
      </w:r>
      <w:r w:rsidRPr="002E21FD">
        <w:t>eiter zu Frage 6]</w:t>
      </w:r>
    </w:p>
    <w:p w14:paraId="51FF558A" w14:textId="77777777" w:rsidR="00B82CAB" w:rsidRPr="002E21FD" w:rsidRDefault="00B82CAB" w:rsidP="00177B4B">
      <w:pPr>
        <w:pStyle w:val="P"/>
        <w:spacing w:after="0" w:line="240" w:lineRule="auto"/>
      </w:pPr>
    </w:p>
    <w:p w14:paraId="4B815F61" w14:textId="77777777" w:rsidR="004732E9" w:rsidRPr="002E21FD" w:rsidRDefault="004732E9">
      <w:pPr>
        <w:pStyle w:val="P"/>
        <w:rPr>
          <w:b/>
        </w:rPr>
      </w:pPr>
      <w:r w:rsidRPr="002E21FD">
        <w:rPr>
          <w:b/>
        </w:rPr>
        <w:t>5.</w:t>
      </w:r>
      <w:r w:rsidRPr="002E21FD">
        <w:rPr>
          <w:b/>
        </w:rPr>
        <w:tab/>
        <w:t>Welche Maßnahmen sind Ihrer Ansicht nach notwendig, damit weniger wettbewerblich nicht relevante Fusionen beim Bundeskartellamt angemeldet werden müssen?</w:t>
      </w:r>
    </w:p>
    <w:p w14:paraId="3D34FAAF" w14:textId="77777777" w:rsidR="004732E9" w:rsidRPr="002E21FD" w:rsidRDefault="004732E9" w:rsidP="008B3132">
      <w:pPr>
        <w:pStyle w:val="P"/>
        <w:spacing w:after="120" w:line="240" w:lineRule="auto"/>
      </w:pPr>
      <w:r w:rsidRPr="002E21FD">
        <w:rPr>
          <w:lang w:val="en-US"/>
        </w:rPr>
        <w:t></w:t>
      </w:r>
      <w:r w:rsidRPr="002E21FD">
        <w:t xml:space="preserve"> Anpassung der umsatzbezogenen Schwellenwerte (in § 35 Abs. 1 GWB).</w:t>
      </w:r>
    </w:p>
    <w:p w14:paraId="3481DB60" w14:textId="77777777" w:rsidR="004732E9" w:rsidRPr="002E21FD" w:rsidRDefault="004732E9" w:rsidP="008B3132">
      <w:pPr>
        <w:pStyle w:val="P"/>
        <w:spacing w:after="120" w:line="240" w:lineRule="auto"/>
      </w:pPr>
      <w:r w:rsidRPr="002E21FD">
        <w:rPr>
          <w:lang w:val="en-US"/>
        </w:rPr>
        <w:t></w:t>
      </w:r>
      <w:r w:rsidRPr="002E21FD">
        <w:t xml:space="preserve"> Anpassung der sog. „Transaktionswertschwelle“ (in § 35 Abs. 1a GWB).</w:t>
      </w:r>
    </w:p>
    <w:p w14:paraId="74C9B682" w14:textId="77777777" w:rsidR="004732E9" w:rsidRPr="002E21FD" w:rsidRDefault="004732E9" w:rsidP="008B3132">
      <w:pPr>
        <w:pStyle w:val="P"/>
        <w:spacing w:after="120" w:line="240" w:lineRule="auto"/>
      </w:pPr>
      <w:r w:rsidRPr="002E21FD">
        <w:rPr>
          <w:lang w:val="en-US"/>
        </w:rPr>
        <w:t></w:t>
      </w:r>
      <w:r w:rsidRPr="002E21FD">
        <w:t xml:space="preserve"> Zusätzlicher, in der obigen Aufzählung nicht enthaltener Vorschlag.</w:t>
      </w:r>
    </w:p>
    <w:p w14:paraId="796B81C0" w14:textId="77777777" w:rsidR="004732E9" w:rsidRPr="002E21FD" w:rsidRDefault="004732E9" w:rsidP="008B3132">
      <w:pPr>
        <w:pStyle w:val="P"/>
        <w:spacing w:after="120" w:line="240" w:lineRule="auto"/>
      </w:pPr>
      <w:r w:rsidRPr="002E21FD">
        <w:rPr>
          <w:lang w:val="en-US"/>
        </w:rPr>
        <w:t></w:t>
      </w:r>
      <w:r w:rsidRPr="002E21FD">
        <w:t xml:space="preserve"> Weiß nicht / Keine Meinung.</w:t>
      </w:r>
    </w:p>
    <w:p w14:paraId="2C5D8B94" w14:textId="18FEC554" w:rsidR="00C03E52" w:rsidRPr="002E21FD" w:rsidRDefault="004732E9" w:rsidP="009E7EC5">
      <w:pPr>
        <w:pStyle w:val="P"/>
        <w:spacing w:after="120" w:line="240" w:lineRule="auto"/>
      </w:pPr>
      <w:r w:rsidRPr="002E21FD">
        <w:t>Bei Bedarf können Sie Ihre Antwort hier erläutern: [Freies Textfeld max. 800 Zeichen]</w:t>
      </w:r>
    </w:p>
    <w:p w14:paraId="00E4E410" w14:textId="77777777" w:rsidR="00CC3F21" w:rsidRPr="002E21FD" w:rsidRDefault="00CC3F21" w:rsidP="00177B4B">
      <w:pPr>
        <w:pStyle w:val="P"/>
        <w:spacing w:after="0" w:line="240" w:lineRule="auto"/>
        <w:rPr>
          <w:b/>
        </w:rPr>
      </w:pPr>
    </w:p>
    <w:p w14:paraId="1BC064BD" w14:textId="6CA898E4" w:rsidR="004732E9" w:rsidRPr="002E21FD" w:rsidRDefault="00036A01" w:rsidP="004732E9">
      <w:pPr>
        <w:pStyle w:val="P"/>
        <w:rPr>
          <w:b/>
        </w:rPr>
      </w:pPr>
      <w:r w:rsidRPr="002E21FD">
        <w:rPr>
          <w:b/>
        </w:rPr>
        <w:lastRenderedPageBreak/>
        <w:t>6</w:t>
      </w:r>
      <w:r w:rsidR="004732E9" w:rsidRPr="002E21FD">
        <w:rPr>
          <w:b/>
        </w:rPr>
        <w:t>.</w:t>
      </w:r>
      <w:r w:rsidR="004732E9" w:rsidRPr="002E21FD">
        <w:rPr>
          <w:b/>
        </w:rPr>
        <w:tab/>
        <w:t>Sollte für die Untersagung einer Fusion auf europäischer und nationaler Ebene der gleiche Bewertungsmaßstab (erhebliche Behinderung wirksamen Wettbewerbs) gelten?</w:t>
      </w:r>
    </w:p>
    <w:p w14:paraId="3EE57470" w14:textId="77777777" w:rsidR="004732E9" w:rsidRPr="002E21FD" w:rsidRDefault="004732E9" w:rsidP="008B3132">
      <w:pPr>
        <w:pStyle w:val="P"/>
        <w:spacing w:after="120" w:line="240" w:lineRule="auto"/>
      </w:pPr>
      <w:r w:rsidRPr="002E21FD">
        <w:rPr>
          <w:lang w:val="en-US"/>
        </w:rPr>
        <w:t></w:t>
      </w:r>
      <w:r w:rsidRPr="002E21FD">
        <w:t xml:space="preserve"> Ja. Ein kohärenter fusionskontrollrechtlicher Rahmen ist essentiell.</w:t>
      </w:r>
    </w:p>
    <w:p w14:paraId="03B0B4FF" w14:textId="77777777" w:rsidR="004732E9" w:rsidRPr="002E21FD" w:rsidRDefault="004732E9" w:rsidP="008B3132">
      <w:pPr>
        <w:pStyle w:val="P"/>
        <w:spacing w:after="120" w:line="240" w:lineRule="auto"/>
      </w:pPr>
      <w:r w:rsidRPr="002E21FD">
        <w:rPr>
          <w:lang w:val="en-US"/>
        </w:rPr>
        <w:t></w:t>
      </w:r>
      <w:r w:rsidRPr="002E21FD">
        <w:t xml:space="preserve"> Nein. Es ist nachrangig, ob das Bundeskartellamt nach anderen Maßstäben prüft als die Europäische Kommission.</w:t>
      </w:r>
    </w:p>
    <w:p w14:paraId="2D1C58FB" w14:textId="77777777" w:rsidR="004732E9" w:rsidRPr="002E21FD" w:rsidRDefault="004732E9" w:rsidP="008B3132">
      <w:pPr>
        <w:pStyle w:val="P"/>
        <w:spacing w:after="120" w:line="240" w:lineRule="auto"/>
      </w:pPr>
      <w:r w:rsidRPr="002E21FD">
        <w:rPr>
          <w:lang w:val="en-US"/>
        </w:rPr>
        <w:t></w:t>
      </w:r>
      <w:r w:rsidRPr="002E21FD">
        <w:t xml:space="preserve"> Weiß nicht / Keine Meinung.</w:t>
      </w:r>
    </w:p>
    <w:p w14:paraId="62EC87C6" w14:textId="1AFE46DC" w:rsidR="00CC3F21" w:rsidRPr="002E21FD" w:rsidRDefault="004732E9" w:rsidP="00177B4B">
      <w:pPr>
        <w:pStyle w:val="P"/>
        <w:spacing w:after="0" w:line="240" w:lineRule="auto"/>
      </w:pPr>
      <w:r w:rsidRPr="002E21FD">
        <w:t xml:space="preserve">Bei Bedarf können Sie Ihre Antwort hier erläutern: [Freies Textfeld max. 800 Zeichen] </w:t>
      </w:r>
    </w:p>
    <w:p w14:paraId="753E44C9" w14:textId="77777777" w:rsidR="004732E9" w:rsidRPr="002E21FD" w:rsidRDefault="004732E9" w:rsidP="00177B4B">
      <w:pPr>
        <w:pStyle w:val="P"/>
        <w:spacing w:after="0" w:line="240" w:lineRule="auto"/>
      </w:pPr>
    </w:p>
    <w:p w14:paraId="70E1D791" w14:textId="27F12C48" w:rsidR="004732E9" w:rsidRPr="002E21FD" w:rsidRDefault="00036A01" w:rsidP="004732E9">
      <w:pPr>
        <w:pStyle w:val="P"/>
        <w:rPr>
          <w:b/>
        </w:rPr>
      </w:pPr>
      <w:r w:rsidRPr="002E21FD">
        <w:rPr>
          <w:b/>
        </w:rPr>
        <w:t>7</w:t>
      </w:r>
      <w:r w:rsidR="004732E9" w:rsidRPr="002E21FD">
        <w:rPr>
          <w:b/>
        </w:rPr>
        <w:t>.</w:t>
      </w:r>
      <w:r w:rsidR="004732E9" w:rsidRPr="002E21FD">
        <w:rPr>
          <w:b/>
        </w:rPr>
        <w:tab/>
        <w:t xml:space="preserve">Ist das Kriterium der erheblichen Behinderung wirksamen Wettbewerbs (sog. SIEC-Test) Ihrer Ansicht nach zur Beurteilung angemeldeter Fusionen geeignet? </w:t>
      </w:r>
    </w:p>
    <w:p w14:paraId="2317BBF4" w14:textId="77777777" w:rsidR="004732E9" w:rsidRPr="002E21FD" w:rsidRDefault="004732E9" w:rsidP="008B3132">
      <w:pPr>
        <w:pStyle w:val="P"/>
        <w:spacing w:after="120" w:line="240" w:lineRule="auto"/>
      </w:pPr>
      <w:r w:rsidRPr="002E21FD">
        <w:rPr>
          <w:lang w:val="en-US"/>
        </w:rPr>
        <w:t></w:t>
      </w:r>
      <w:r w:rsidRPr="002E21FD">
        <w:t xml:space="preserve"> Ja. Der SIEC-Test ist als Prüfkriterium geeignet.</w:t>
      </w:r>
    </w:p>
    <w:p w14:paraId="6092573B" w14:textId="6FEB5DB0" w:rsidR="004732E9" w:rsidRPr="002E21FD" w:rsidRDefault="004732E9" w:rsidP="008B3132">
      <w:pPr>
        <w:pStyle w:val="P"/>
        <w:spacing w:after="120" w:line="240" w:lineRule="auto"/>
      </w:pPr>
      <w:r w:rsidRPr="002E21FD">
        <w:rPr>
          <w:lang w:val="en-US"/>
        </w:rPr>
        <w:t></w:t>
      </w:r>
      <w:r w:rsidRPr="002E21FD">
        <w:t xml:space="preserve"> Grundsätzlich ja; </w:t>
      </w:r>
      <w:r w:rsidR="004F4FD5" w:rsidRPr="002E21FD">
        <w:t>es</w:t>
      </w:r>
      <w:r w:rsidRPr="002E21FD">
        <w:t xml:space="preserve"> benötigt </w:t>
      </w:r>
      <w:r w:rsidR="004F4FD5" w:rsidRPr="002E21FD">
        <w:t xml:space="preserve">man </w:t>
      </w:r>
      <w:r w:rsidRPr="002E21FD">
        <w:t xml:space="preserve">jedoch </w:t>
      </w:r>
      <w:r w:rsidR="004F4FD5" w:rsidRPr="002E21FD">
        <w:t>gewisser</w:t>
      </w:r>
      <w:r w:rsidR="006B220C" w:rsidRPr="002E21FD">
        <w:t xml:space="preserve"> </w:t>
      </w:r>
      <w:r w:rsidRPr="002E21FD">
        <w:t>Anpassungen</w:t>
      </w:r>
      <w:r w:rsidR="004F4FD5" w:rsidRPr="002E21FD">
        <w:t xml:space="preserve"> [</w:t>
      </w:r>
      <w:r w:rsidR="00CC3F21" w:rsidRPr="002E21FD">
        <w:t>bitte in Textfeld erläutern</w:t>
      </w:r>
      <w:r w:rsidR="004F4FD5" w:rsidRPr="002E21FD">
        <w:t>]</w:t>
      </w:r>
      <w:r w:rsidRPr="002E21FD">
        <w:t xml:space="preserve">. </w:t>
      </w:r>
    </w:p>
    <w:p w14:paraId="6929593C" w14:textId="77777777" w:rsidR="004732E9" w:rsidRPr="002E21FD" w:rsidRDefault="004732E9" w:rsidP="008B3132">
      <w:pPr>
        <w:pStyle w:val="P"/>
        <w:spacing w:after="120" w:line="240" w:lineRule="auto"/>
      </w:pPr>
      <w:r w:rsidRPr="002E21FD">
        <w:rPr>
          <w:lang w:val="en-US"/>
        </w:rPr>
        <w:t></w:t>
      </w:r>
      <w:r w:rsidRPr="002E21FD">
        <w:t xml:space="preserve"> Nein, der Beurteilungsmaßstab bedarf einer grundlegenden Erneuerung. </w:t>
      </w:r>
    </w:p>
    <w:p w14:paraId="5C70837D" w14:textId="337615F6" w:rsidR="00E805B4" w:rsidRPr="002E21FD" w:rsidRDefault="004732E9" w:rsidP="008B3132">
      <w:pPr>
        <w:pStyle w:val="P"/>
        <w:spacing w:after="120" w:line="240" w:lineRule="auto"/>
      </w:pPr>
      <w:r w:rsidRPr="002E21FD">
        <w:rPr>
          <w:lang w:val="en-US"/>
        </w:rPr>
        <w:t></w:t>
      </w:r>
      <w:r w:rsidRPr="002E21FD">
        <w:t xml:space="preserve"> Weiß nicht / Keine Meinung.</w:t>
      </w:r>
    </w:p>
    <w:p w14:paraId="2022BDB3" w14:textId="196F6A01" w:rsidR="00CC3F21" w:rsidRPr="002E21FD" w:rsidRDefault="004732E9" w:rsidP="00177B4B">
      <w:pPr>
        <w:pStyle w:val="P"/>
        <w:spacing w:after="120" w:line="240" w:lineRule="auto"/>
      </w:pPr>
      <w:r w:rsidRPr="002E21FD">
        <w:t>Bei Bedarf können Sie Ihre Antwort hier erläutern: [Freies Textfeld max. 800 Zeichen</w:t>
      </w:r>
      <w:r w:rsidR="00B82CAB" w:rsidRPr="002E21FD">
        <w:t>]</w:t>
      </w:r>
    </w:p>
    <w:p w14:paraId="4F33086C" w14:textId="77777777" w:rsidR="00D117F8" w:rsidRPr="002E21FD" w:rsidRDefault="00D117F8" w:rsidP="00177B4B">
      <w:pPr>
        <w:pStyle w:val="P"/>
        <w:spacing w:after="0" w:line="240" w:lineRule="auto"/>
      </w:pPr>
    </w:p>
    <w:p w14:paraId="73D70467" w14:textId="62425F49" w:rsidR="004732E9" w:rsidRPr="002E21FD" w:rsidRDefault="00036A01" w:rsidP="00177B4B">
      <w:pPr>
        <w:pStyle w:val="P"/>
        <w:spacing w:after="0" w:line="240" w:lineRule="auto"/>
        <w:rPr>
          <w:b/>
        </w:rPr>
      </w:pPr>
      <w:r w:rsidRPr="002E21FD">
        <w:rPr>
          <w:b/>
        </w:rPr>
        <w:t>8</w:t>
      </w:r>
      <w:r w:rsidR="004732E9" w:rsidRPr="002E21FD">
        <w:rPr>
          <w:b/>
        </w:rPr>
        <w:t>.</w:t>
      </w:r>
      <w:r w:rsidR="004732E9" w:rsidRPr="002E21FD">
        <w:rPr>
          <w:b/>
        </w:rPr>
        <w:tab/>
        <w:t>Haben Sie weitere Vorschläge zur Verbesserung der deutschen Fusionskontrolle, die über die zuvor aufgegriffenen Aspekte hinausgehen?</w:t>
      </w:r>
    </w:p>
    <w:p w14:paraId="1AD0D636" w14:textId="77777777" w:rsidR="004732E9" w:rsidRPr="002E21FD" w:rsidRDefault="004732E9" w:rsidP="008B3132">
      <w:pPr>
        <w:pStyle w:val="P"/>
        <w:spacing w:after="120" w:line="240" w:lineRule="auto"/>
      </w:pPr>
      <w:r w:rsidRPr="002E21FD">
        <w:rPr>
          <w:lang w:val="en-US"/>
        </w:rPr>
        <w:t></w:t>
      </w:r>
      <w:r w:rsidRPr="002E21FD">
        <w:t xml:space="preserve"> Ja.</w:t>
      </w:r>
    </w:p>
    <w:p w14:paraId="58B69395" w14:textId="77777777" w:rsidR="004732E9" w:rsidRPr="002E21FD" w:rsidRDefault="004732E9" w:rsidP="008B3132">
      <w:pPr>
        <w:pStyle w:val="P"/>
        <w:spacing w:after="120" w:line="240" w:lineRule="auto"/>
      </w:pPr>
      <w:r w:rsidRPr="002E21FD">
        <w:rPr>
          <w:lang w:val="en-US"/>
        </w:rPr>
        <w:t></w:t>
      </w:r>
      <w:r w:rsidRPr="002E21FD">
        <w:t xml:space="preserve"> Nein.</w:t>
      </w:r>
    </w:p>
    <w:p w14:paraId="6F489D48" w14:textId="77777777" w:rsidR="00B82CAB" w:rsidRPr="002E21FD" w:rsidRDefault="004732E9" w:rsidP="008B3132">
      <w:pPr>
        <w:pStyle w:val="P"/>
        <w:spacing w:after="120" w:line="240" w:lineRule="auto"/>
      </w:pPr>
      <w:r w:rsidRPr="002E21FD">
        <w:t>Wenn ja, bitte erläutern: [Freies Textfeld max. 2000 Zeichen]</w:t>
      </w:r>
    </w:p>
    <w:p w14:paraId="4FC6D169" w14:textId="77777777" w:rsidR="00B82CAB" w:rsidRPr="002E21FD" w:rsidRDefault="00E71A01" w:rsidP="009E7EC5">
      <w:pPr>
        <w:spacing w:line="240" w:lineRule="auto"/>
        <w:rPr>
          <w:rFonts w:ascii="BundesSerif Office" w:hAnsi="BundesSerif Office"/>
          <w:sz w:val="23"/>
        </w:rPr>
      </w:pPr>
      <w:r w:rsidRPr="002E21FD">
        <w:rPr>
          <w:rFonts w:ascii="BundesSerif Office" w:hAnsi="BundesSerif Office"/>
          <w:sz w:val="23"/>
        </w:rPr>
        <w:br w:type="page"/>
      </w:r>
    </w:p>
    <w:p w14:paraId="195C8589" w14:textId="77777777" w:rsidR="00B82CAB" w:rsidRPr="002E21FD" w:rsidRDefault="00B82CAB" w:rsidP="00B82CAB">
      <w:pPr>
        <w:pStyle w:val="H4"/>
      </w:pPr>
      <w:r w:rsidRPr="002E21FD">
        <w:lastRenderedPageBreak/>
        <w:t xml:space="preserve">B) Ministererlaubnis </w:t>
      </w:r>
    </w:p>
    <w:p w14:paraId="0D7B8AD3" w14:textId="37F9996A" w:rsidR="00B82CAB" w:rsidRPr="002E21FD" w:rsidRDefault="00B82CAB" w:rsidP="00B82CAB">
      <w:pPr>
        <w:pStyle w:val="P"/>
        <w:rPr>
          <w:strike/>
        </w:rPr>
      </w:pPr>
      <w:r w:rsidRPr="002E21FD">
        <w:t xml:space="preserve">Nach § 42 GWB kann der Bundeswirtschaftsminister einen vom Bundeskartellamt untersagten Zusammenschluss auf Antrag erlauben. Dafür muss die Wettbewerbsbeschränkung infolge des Zusammenschlusses von gesamtwirtschaftlichen Vorteilen des Zusammenschlusses aufgewogen werden oder der Zusammenschluss durch ein überragendes Interesse der Allgemeinheit gerechtfertigt sein. Seit der Einführung der Ministererlaubnis wurden 23 solcher Anträge gestellt. Von diesen wurden </w:t>
      </w:r>
      <w:proofErr w:type="gramStart"/>
      <w:r w:rsidR="004F4FD5" w:rsidRPr="002E21FD">
        <w:t xml:space="preserve">zehn </w:t>
      </w:r>
      <w:r w:rsidRPr="002E21FD">
        <w:t xml:space="preserve"> positiv</w:t>
      </w:r>
      <w:proofErr w:type="gramEnd"/>
      <w:r w:rsidRPr="002E21FD">
        <w:t xml:space="preserve"> entschieden, sieben mit Auflagen. Ex-Post-Analysen der Erlaubnisfälle legen nahe, dass sich nur in einem gewissen Teil der Erlaubnisfälle die ex-ante vorausgesagten positiven Gemeinwohleffekte der Fusion, welche jeweils zur Erlaubnis führten, empirisch nachweisen lassen und in noch weniger Fällen diese direkt auf die Fusion zurückgeführt werden können. Die Vorschriften zur Ministererlaubnis stehen seit ihrer Einführung immer wieder in der Kritik; zugleich wurden bisher nur geringfügige Änderungen an der maßgeblichen Vorschrift vorgenommen. </w:t>
      </w:r>
      <w:r w:rsidR="004F4FD5" w:rsidRPr="002E21FD">
        <w:t xml:space="preserve">Die Agenda sieht die </w:t>
      </w:r>
      <w:r w:rsidRPr="002E21FD">
        <w:t>Reform des Ministererlaubnisverfahrens mit dem Ziel</w:t>
      </w:r>
      <w:r w:rsidR="00523153">
        <w:t xml:space="preserve"> vor</w:t>
      </w:r>
      <w:r w:rsidRPr="002E21FD">
        <w:t>, dass wieder angemessene Klagemöglichkeiten gegen eine Ministererlaubnis bestehen und der Deutsche Bundestag im Verfahren beteiligt wird</w:t>
      </w:r>
      <w:r w:rsidR="004F4FD5" w:rsidRPr="002E21FD">
        <w:t>.</w:t>
      </w:r>
    </w:p>
    <w:p w14:paraId="57898104" w14:textId="77777777" w:rsidR="00B82CAB" w:rsidRPr="002E21FD" w:rsidRDefault="00B82CAB" w:rsidP="00B82CAB">
      <w:pPr>
        <w:pStyle w:val="P"/>
        <w:rPr>
          <w:b/>
        </w:rPr>
      </w:pPr>
      <w:r w:rsidRPr="002E21FD">
        <w:rPr>
          <w:b/>
        </w:rPr>
        <w:t>1</w:t>
      </w:r>
      <w:r w:rsidR="004F4FD5" w:rsidRPr="002E21FD">
        <w:rPr>
          <w:b/>
        </w:rPr>
        <w:t>.</w:t>
      </w:r>
      <w:r w:rsidRPr="002E21FD">
        <w:rPr>
          <w:b/>
        </w:rPr>
        <w:t xml:space="preserve"> </w:t>
      </w:r>
      <w:r w:rsidR="004F4FD5" w:rsidRPr="002E21FD">
        <w:rPr>
          <w:b/>
        </w:rPr>
        <w:t xml:space="preserve">Muss </w:t>
      </w:r>
      <w:r w:rsidRPr="002E21FD">
        <w:rPr>
          <w:b/>
        </w:rPr>
        <w:t xml:space="preserve">die Ministererlaubnis im GWB Ihrer Ansicht nach angepasst bzw. reformiert werden? </w:t>
      </w:r>
    </w:p>
    <w:p w14:paraId="5127516A" w14:textId="274E52D5" w:rsidR="00B82CAB" w:rsidRPr="002E21FD" w:rsidRDefault="00B82CAB" w:rsidP="008B3132">
      <w:pPr>
        <w:pStyle w:val="P"/>
        <w:spacing w:after="120" w:line="240" w:lineRule="auto"/>
      </w:pPr>
      <w:r w:rsidRPr="002E21FD">
        <w:rPr>
          <w:lang w:val="en-GB"/>
        </w:rPr>
        <w:t></w:t>
      </w:r>
      <w:r w:rsidRPr="002E21FD">
        <w:t xml:space="preserve"> </w:t>
      </w:r>
      <w:r w:rsidR="00041163" w:rsidRPr="002E21FD">
        <w:t xml:space="preserve">Nein. </w:t>
      </w:r>
      <w:r w:rsidRPr="002E21FD">
        <w:t>Derzeit sind keine Anpassungen notwendig.</w:t>
      </w:r>
    </w:p>
    <w:p w14:paraId="6C6B3CFA" w14:textId="77777777" w:rsidR="00B82CAB" w:rsidRPr="002E21FD" w:rsidRDefault="00B82CAB" w:rsidP="008B3132">
      <w:pPr>
        <w:pStyle w:val="P"/>
        <w:spacing w:after="120" w:line="240" w:lineRule="auto"/>
      </w:pPr>
      <w:r w:rsidRPr="002E21FD">
        <w:rPr>
          <w:lang w:val="en-GB"/>
        </w:rPr>
        <w:t></w:t>
      </w:r>
      <w:r w:rsidRPr="002E21FD">
        <w:t xml:space="preserve"> In geringem Umfang. Die Ministererlaubnis hat sich in ihrer aktuellen Form größtenteils bewährt.</w:t>
      </w:r>
    </w:p>
    <w:p w14:paraId="690F2B1E" w14:textId="77777777" w:rsidR="00B82CAB" w:rsidRPr="002E21FD" w:rsidRDefault="00B82CAB" w:rsidP="008B3132">
      <w:pPr>
        <w:pStyle w:val="P"/>
        <w:spacing w:after="120" w:line="240" w:lineRule="auto"/>
      </w:pPr>
      <w:r w:rsidRPr="002E21FD">
        <w:rPr>
          <w:lang w:val="en-GB"/>
        </w:rPr>
        <w:t></w:t>
      </w:r>
      <w:r w:rsidRPr="002E21FD">
        <w:t xml:space="preserve"> In großem Umfang. Die Ministererlaubnis erreicht ihr Ziel derzeit kaum.</w:t>
      </w:r>
    </w:p>
    <w:p w14:paraId="05F6181C" w14:textId="77777777" w:rsidR="00B82CAB" w:rsidRPr="002E21FD" w:rsidRDefault="00B82CAB" w:rsidP="008B3132">
      <w:pPr>
        <w:pStyle w:val="P"/>
        <w:spacing w:after="120" w:line="240" w:lineRule="auto"/>
      </w:pPr>
      <w:r w:rsidRPr="002E21FD">
        <w:rPr>
          <w:lang w:val="en-GB"/>
        </w:rPr>
        <w:t></w:t>
      </w:r>
      <w:r w:rsidRPr="002E21FD">
        <w:t xml:space="preserve"> Die Ministererlaubnis sollte ersatzlos gestrichen werden.</w:t>
      </w:r>
    </w:p>
    <w:p w14:paraId="4D07A776" w14:textId="77777777" w:rsidR="00B82CAB" w:rsidRPr="002E21FD" w:rsidRDefault="00B82CAB" w:rsidP="008B3132">
      <w:pPr>
        <w:pStyle w:val="P"/>
        <w:spacing w:after="120" w:line="240" w:lineRule="auto"/>
      </w:pPr>
      <w:r w:rsidRPr="002E21FD">
        <w:rPr>
          <w:lang w:val="en-GB"/>
        </w:rPr>
        <w:t></w:t>
      </w:r>
      <w:r w:rsidRPr="002E21FD">
        <w:t xml:space="preserve"> Weiß nicht / keine Meinung.</w:t>
      </w:r>
    </w:p>
    <w:p w14:paraId="39B04A09" w14:textId="77777777" w:rsidR="00B82CAB" w:rsidRPr="002E21FD" w:rsidRDefault="00B82CAB" w:rsidP="008B3132">
      <w:pPr>
        <w:pStyle w:val="P"/>
        <w:spacing w:after="120" w:line="240" w:lineRule="auto"/>
      </w:pPr>
      <w:r w:rsidRPr="002E21FD">
        <w:t>Bei Bedarf können Sie Ihre Antwort hier erläutern: [Freies Textfeld max. 800 Zeichen]</w:t>
      </w:r>
    </w:p>
    <w:p w14:paraId="3B1511E3" w14:textId="77777777" w:rsidR="00D117F8" w:rsidRPr="002E21FD" w:rsidRDefault="00D117F8" w:rsidP="008B3132">
      <w:pPr>
        <w:spacing w:line="240" w:lineRule="auto"/>
        <w:rPr>
          <w:rFonts w:ascii="BundesSerif Office" w:hAnsi="BundesSerif Office"/>
          <w:sz w:val="23"/>
        </w:rPr>
      </w:pPr>
    </w:p>
    <w:p w14:paraId="026DAD06" w14:textId="02CC6AA8" w:rsidR="00036A01" w:rsidRPr="002E21FD" w:rsidRDefault="00B82CAB" w:rsidP="00B82CAB">
      <w:pPr>
        <w:pStyle w:val="P"/>
      </w:pPr>
      <w:r w:rsidRPr="002E21FD">
        <w:t>[Nur, falls bei Frage 1 ausgewählt wurde „In geringem Umfang. Die Ministererlaubnis hat sich in ihrer aktuellen Form größtenteils bewährt.“ oder „In großem Umfang. Die Ministererlaubnis erreicht ihr Ziel derzeit kaum.“]</w:t>
      </w:r>
    </w:p>
    <w:p w14:paraId="10080290" w14:textId="77777777" w:rsidR="00B82CAB" w:rsidRPr="002E21FD" w:rsidRDefault="00B82CAB" w:rsidP="00B82CAB">
      <w:pPr>
        <w:pStyle w:val="P"/>
        <w:rPr>
          <w:b/>
        </w:rPr>
      </w:pPr>
      <w:r w:rsidRPr="002E21FD">
        <w:rPr>
          <w:b/>
        </w:rPr>
        <w:t xml:space="preserve">2. In welchen Bereichen sehen Sie Reformbedarf? </w:t>
      </w:r>
      <w:r w:rsidR="00D55E64" w:rsidRPr="002E21FD">
        <w:rPr>
          <w:b/>
        </w:rPr>
        <w:t>[</w:t>
      </w:r>
      <w:r w:rsidRPr="002E21FD">
        <w:rPr>
          <w:b/>
        </w:rPr>
        <w:t>Mehrfachauswahl möglich</w:t>
      </w:r>
      <w:r w:rsidR="00D55E64" w:rsidRPr="002E21FD">
        <w:rPr>
          <w:b/>
        </w:rPr>
        <w:t>]</w:t>
      </w:r>
    </w:p>
    <w:p w14:paraId="1E570C6E" w14:textId="77777777" w:rsidR="00B82CAB" w:rsidRPr="002E21FD" w:rsidRDefault="00B82CAB" w:rsidP="008B3132">
      <w:pPr>
        <w:pStyle w:val="P"/>
        <w:spacing w:after="120" w:line="240" w:lineRule="auto"/>
      </w:pPr>
      <w:r w:rsidRPr="002E21FD">
        <w:rPr>
          <w:lang w:val="en-GB"/>
        </w:rPr>
        <w:t></w:t>
      </w:r>
      <w:r w:rsidRPr="002E21FD">
        <w:t xml:space="preserve"> Bei den Voraussetzungen für die Erteilung einer Ministererlaubnis. </w:t>
      </w:r>
    </w:p>
    <w:p w14:paraId="0C84A1B2" w14:textId="77777777" w:rsidR="00B82CAB" w:rsidRPr="002E21FD" w:rsidRDefault="00B82CAB" w:rsidP="008B3132">
      <w:pPr>
        <w:pStyle w:val="P"/>
        <w:spacing w:after="120" w:line="240" w:lineRule="auto"/>
      </w:pPr>
      <w:r w:rsidRPr="002E21FD">
        <w:rPr>
          <w:lang w:val="en-GB"/>
        </w:rPr>
        <w:t></w:t>
      </w:r>
      <w:r w:rsidRPr="002E21FD">
        <w:t xml:space="preserve"> Bei dem Verfahren der Erteilung einer Ministererlaubnis.</w:t>
      </w:r>
    </w:p>
    <w:p w14:paraId="573BD2F3" w14:textId="77777777" w:rsidR="00B82CAB" w:rsidRPr="002E21FD" w:rsidRDefault="00B82CAB" w:rsidP="008B3132">
      <w:pPr>
        <w:pStyle w:val="P"/>
        <w:spacing w:after="120" w:line="240" w:lineRule="auto"/>
      </w:pPr>
      <w:r w:rsidRPr="002E21FD">
        <w:rPr>
          <w:lang w:val="en-GB"/>
        </w:rPr>
        <w:t></w:t>
      </w:r>
      <w:r w:rsidRPr="002E21FD">
        <w:t xml:space="preserve"> Bei den Möglichkeiten zur Überwachung der Ministererlaubnis und der Nebenbestimmungen.</w:t>
      </w:r>
    </w:p>
    <w:p w14:paraId="2D189157" w14:textId="77777777" w:rsidR="00B82CAB" w:rsidRPr="002E21FD" w:rsidRDefault="00B82CAB" w:rsidP="008B3132">
      <w:pPr>
        <w:pStyle w:val="P"/>
        <w:spacing w:after="120" w:line="240" w:lineRule="auto"/>
      </w:pPr>
      <w:r w:rsidRPr="002E21FD">
        <w:rPr>
          <w:lang w:val="en-GB"/>
        </w:rPr>
        <w:t></w:t>
      </w:r>
      <w:r w:rsidRPr="002E21FD">
        <w:t xml:space="preserve"> Bei den Klagemöglichkeiten gegen eine Ministererlaubnis (sog. Drittklagebefugnis). </w:t>
      </w:r>
    </w:p>
    <w:p w14:paraId="228C8103" w14:textId="797B1DF0" w:rsidR="00B82CAB" w:rsidRPr="002E21FD" w:rsidRDefault="00B82CAB" w:rsidP="008B3132">
      <w:pPr>
        <w:pStyle w:val="P"/>
        <w:spacing w:after="120" w:line="240" w:lineRule="auto"/>
      </w:pPr>
      <w:r w:rsidRPr="002E21FD">
        <w:rPr>
          <w:lang w:val="en-GB"/>
        </w:rPr>
        <w:t></w:t>
      </w:r>
      <w:r w:rsidRPr="002E21FD">
        <w:t xml:space="preserve"> Sonstiges</w:t>
      </w:r>
      <w:r w:rsidR="00627C0E" w:rsidRPr="002E21FD">
        <w:t xml:space="preserve"> (</w:t>
      </w:r>
      <w:bookmarkStart w:id="0" w:name="_Hlk149812963"/>
      <w:r w:rsidR="00627C0E" w:rsidRPr="002E21FD">
        <w:t>bitte in Textfeld erläutern</w:t>
      </w:r>
      <w:bookmarkEnd w:id="0"/>
      <w:r w:rsidR="00627C0E" w:rsidRPr="002E21FD">
        <w:t>).</w:t>
      </w:r>
    </w:p>
    <w:p w14:paraId="033E11BB" w14:textId="77777777" w:rsidR="00B82CAB" w:rsidRPr="002E21FD" w:rsidRDefault="00B82CAB" w:rsidP="008B3132">
      <w:pPr>
        <w:pStyle w:val="P"/>
      </w:pPr>
      <w:r w:rsidRPr="002E21FD">
        <w:t>Bei Bedarf können Sie Ihre Antwort hier erläutern: [Freies Textfeld max. 800 Zeichen]</w:t>
      </w:r>
    </w:p>
    <w:p w14:paraId="7F3AEAE7" w14:textId="77777777" w:rsidR="00B82CAB" w:rsidRPr="002E21FD" w:rsidRDefault="00B82CAB" w:rsidP="00B82CAB">
      <w:pPr>
        <w:pStyle w:val="P"/>
      </w:pPr>
    </w:p>
    <w:p w14:paraId="12529410" w14:textId="77777777" w:rsidR="00B82CAB" w:rsidRPr="002E21FD" w:rsidRDefault="00B82CAB" w:rsidP="00B82CAB">
      <w:pPr>
        <w:pStyle w:val="P"/>
      </w:pPr>
      <w:r w:rsidRPr="002E21FD">
        <w:lastRenderedPageBreak/>
        <w:t>[Nur, falls bei Frage 2 eine der ersten 4 Möglichkeiten ausgewählt wurde.]</w:t>
      </w:r>
    </w:p>
    <w:p w14:paraId="0506E2D6" w14:textId="77777777" w:rsidR="00B82CAB" w:rsidRPr="002E21FD" w:rsidRDefault="00B82CAB" w:rsidP="00B82CAB">
      <w:pPr>
        <w:pStyle w:val="P"/>
        <w:rPr>
          <w:b/>
        </w:rPr>
      </w:pPr>
      <w:r w:rsidRPr="002E21FD">
        <w:rPr>
          <w:b/>
        </w:rPr>
        <w:t xml:space="preserve">3. Sofern Sie Anpassungsbedarf bei der Ministererlaubnis sehen: Inwiefern sollten diese angepasst werden? </w:t>
      </w:r>
      <w:r w:rsidR="00D55E64" w:rsidRPr="002E21FD">
        <w:rPr>
          <w:b/>
        </w:rPr>
        <w:t>[</w:t>
      </w:r>
      <w:r w:rsidRPr="002E21FD">
        <w:rPr>
          <w:b/>
        </w:rPr>
        <w:t>Mehrfachauswahl</w:t>
      </w:r>
      <w:r w:rsidR="00D21352" w:rsidRPr="002E21FD">
        <w:rPr>
          <w:b/>
        </w:rPr>
        <w:t xml:space="preserve"> möglich</w:t>
      </w:r>
      <w:r w:rsidR="00D55E64" w:rsidRPr="002E21FD">
        <w:rPr>
          <w:b/>
        </w:rPr>
        <w:t>]</w:t>
      </w:r>
      <w:r w:rsidRPr="002E21FD">
        <w:rPr>
          <w:b/>
        </w:rPr>
        <w:t xml:space="preserve"> </w:t>
      </w:r>
    </w:p>
    <w:p w14:paraId="7438E7FB" w14:textId="77777777" w:rsidR="00B82CAB" w:rsidRPr="002E21FD" w:rsidRDefault="00B82CAB" w:rsidP="008B3132">
      <w:pPr>
        <w:pStyle w:val="P"/>
        <w:spacing w:after="120" w:line="240" w:lineRule="auto"/>
      </w:pPr>
      <w:r w:rsidRPr="002E21FD">
        <w:t xml:space="preserve"> Es sollte leichter möglich sein, als Dritter Klage gegen eine Ministererlaubnisentscheidung erheben zu können, d.h. Streichung des §73 Abs. 2 S. 2 GWB. </w:t>
      </w:r>
    </w:p>
    <w:p w14:paraId="462889E2" w14:textId="77777777" w:rsidR="00B82CAB" w:rsidRPr="002E21FD" w:rsidRDefault="00B82CAB" w:rsidP="008B3132">
      <w:pPr>
        <w:pStyle w:val="P"/>
        <w:spacing w:after="120" w:line="240" w:lineRule="auto"/>
      </w:pPr>
      <w:r w:rsidRPr="002E21FD">
        <w:t xml:space="preserve"> Streichung des Tatbestandsmerkmals der „gesamtwirtschaftlichen Vorteile“. </w:t>
      </w:r>
    </w:p>
    <w:p w14:paraId="1C3E8D21" w14:textId="77777777" w:rsidR="00B82CAB" w:rsidRPr="002E21FD" w:rsidRDefault="00B82CAB" w:rsidP="008B3132">
      <w:pPr>
        <w:pStyle w:val="P"/>
        <w:spacing w:after="120" w:line="240" w:lineRule="auto"/>
      </w:pPr>
      <w:r w:rsidRPr="002E21FD">
        <w:t> Streichung des Tatbestandsmerkmals des „überragenden Interesses der Allgemeinheit“.</w:t>
      </w:r>
    </w:p>
    <w:p w14:paraId="26B8DF4A" w14:textId="77777777" w:rsidR="00B82CAB" w:rsidRPr="002E21FD" w:rsidRDefault="00B82CAB" w:rsidP="008B3132">
      <w:pPr>
        <w:pStyle w:val="P"/>
        <w:spacing w:after="120" w:line="240" w:lineRule="auto"/>
      </w:pPr>
      <w:r w:rsidRPr="002E21FD">
        <w:t> Schaffung einer komplett neuen Voraussetzung.</w:t>
      </w:r>
    </w:p>
    <w:p w14:paraId="1D5AEB7B" w14:textId="77777777" w:rsidR="00B82CAB" w:rsidRPr="002E21FD" w:rsidRDefault="00B82CAB" w:rsidP="008B3132">
      <w:pPr>
        <w:pStyle w:val="P"/>
        <w:spacing w:after="120" w:line="240" w:lineRule="auto"/>
      </w:pPr>
      <w:r w:rsidRPr="002E21FD">
        <w:t> Streichung der Möglichkeit, Nebenbestimmungen zu erlassen.</w:t>
      </w:r>
    </w:p>
    <w:p w14:paraId="4408A01B" w14:textId="77777777" w:rsidR="00B82CAB" w:rsidRPr="002E21FD" w:rsidRDefault="00B82CAB" w:rsidP="008B3132">
      <w:pPr>
        <w:pStyle w:val="P"/>
        <w:spacing w:after="120" w:line="240" w:lineRule="auto"/>
      </w:pPr>
      <w:r w:rsidRPr="002E21FD">
        <w:t> Überwachung der Nebenbestimmungen durch das Bundeskartellamt.</w:t>
      </w:r>
    </w:p>
    <w:p w14:paraId="19F2FE28" w14:textId="782337A5" w:rsidR="00B82CAB" w:rsidRPr="002E21FD" w:rsidRDefault="00B82CAB" w:rsidP="008B3132">
      <w:pPr>
        <w:pStyle w:val="P"/>
        <w:spacing w:after="120" w:line="240" w:lineRule="auto"/>
      </w:pPr>
      <w:r w:rsidRPr="002E21FD">
        <w:t> Sonstiges</w:t>
      </w:r>
      <w:r w:rsidR="00627C0E" w:rsidRPr="002E21FD">
        <w:t xml:space="preserve"> (bitte in Textfeld erläutern)</w:t>
      </w:r>
      <w:r w:rsidRPr="002E21FD">
        <w:t>.</w:t>
      </w:r>
    </w:p>
    <w:p w14:paraId="1A0D0FE9" w14:textId="77777777" w:rsidR="00B82CAB" w:rsidRPr="002E21FD" w:rsidRDefault="00B82CAB" w:rsidP="008B3132">
      <w:pPr>
        <w:pStyle w:val="P"/>
        <w:spacing w:after="120" w:line="240" w:lineRule="auto"/>
      </w:pPr>
      <w:r w:rsidRPr="002E21FD">
        <w:t xml:space="preserve"> Weiß nicht / Keine Meinung. </w:t>
      </w:r>
    </w:p>
    <w:p w14:paraId="02282D26" w14:textId="77777777" w:rsidR="00B82CAB" w:rsidRPr="002E21FD" w:rsidRDefault="00B82CAB" w:rsidP="00B82CAB">
      <w:pPr>
        <w:pStyle w:val="P"/>
      </w:pPr>
      <w:r w:rsidRPr="002E21FD">
        <w:t>Bei Bedarf können Sie Ihre Antwort hier erläutern: [Freies Textfeld max. 800 Zeichen.]</w:t>
      </w:r>
    </w:p>
    <w:p w14:paraId="5A58B390" w14:textId="77777777" w:rsidR="008B3132" w:rsidRPr="002E21FD" w:rsidRDefault="008B3132">
      <w:pPr>
        <w:spacing w:line="240" w:lineRule="auto"/>
        <w:rPr>
          <w:rFonts w:ascii="BundesSerif Office" w:hAnsi="BundesSerif Office"/>
          <w:sz w:val="23"/>
        </w:rPr>
      </w:pPr>
    </w:p>
    <w:p w14:paraId="17ED9454" w14:textId="77777777" w:rsidR="008B3132" w:rsidRPr="002E21FD" w:rsidRDefault="008B3132">
      <w:pPr>
        <w:spacing w:line="240" w:lineRule="auto"/>
        <w:rPr>
          <w:rFonts w:ascii="BundesSans Office" w:eastAsia="Calibri" w:hAnsi="BundesSans Office" w:cs="Arial"/>
          <w:b/>
          <w:color w:val="0074B0"/>
          <w:sz w:val="25"/>
          <w:szCs w:val="24"/>
          <w:lang w:eastAsia="en-US"/>
        </w:rPr>
      </w:pPr>
      <w:r w:rsidRPr="002E21FD">
        <w:br w:type="page"/>
      </w:r>
    </w:p>
    <w:p w14:paraId="10600C0C" w14:textId="77777777" w:rsidR="00D117F8" w:rsidRPr="002E21FD" w:rsidRDefault="00D117F8" w:rsidP="00EB0C9A">
      <w:pPr>
        <w:pStyle w:val="H3"/>
        <w:rPr>
          <w:lang w:val="de-DE"/>
        </w:rPr>
      </w:pPr>
    </w:p>
    <w:p w14:paraId="4FBADE4F" w14:textId="77777777" w:rsidR="00B82CAB" w:rsidRPr="002E21FD" w:rsidRDefault="00B82CAB" w:rsidP="00EB0C9A">
      <w:pPr>
        <w:pStyle w:val="H3"/>
        <w:rPr>
          <w:lang w:val="de-DE"/>
        </w:rPr>
      </w:pPr>
      <w:r w:rsidRPr="002E21FD">
        <w:rPr>
          <w:lang w:val="de-DE"/>
        </w:rPr>
        <w:t xml:space="preserve">Nachhaltigkeit </w:t>
      </w:r>
    </w:p>
    <w:p w14:paraId="4EEF4E25" w14:textId="77777777" w:rsidR="00B82CAB" w:rsidRPr="002E21FD" w:rsidRDefault="00B82CAB" w:rsidP="00EB0C9A">
      <w:pPr>
        <w:pStyle w:val="P"/>
      </w:pPr>
      <w:r w:rsidRPr="002E21FD">
        <w:t xml:space="preserve">Die Bundesregierung arbeitet an der Transformation zu einer sozial-ökologischen Marktwirtschaft. Das Bundesministerium für Wirtschaft und Klimaschutz hat im Februar 2022 seine Wettbewerbspolitische Agenda mit 10 Punkten für nachhaltigen Wettbewerb als Grundpfeiler der sozial-ökologischen Marktwirtschaft vorgestellt. In dem Zusammenhang hat das Bundesministerium für Wirtschaft und Klimaschutz eine Studie „Wettbewerb und Nachhaltigkeit in Deutschland und der EU“ in Auftrag gegeben, die im März 2023 veröffentlicht wurde. Darin wurde geprüft, welchen Beitrag die Wettbewerbspolitik zum Erreichen der Klimaschutzziele leistet und welche Handlungsoptionen bestehen. Eine erste öffentliche Konsultation zu dieser Studie wurde bereits durchgeführt. </w:t>
      </w:r>
    </w:p>
    <w:p w14:paraId="4D95CC4A" w14:textId="77777777" w:rsidR="008B3132" w:rsidRPr="002E21FD" w:rsidRDefault="008B3132">
      <w:pPr>
        <w:spacing w:line="240" w:lineRule="auto"/>
        <w:rPr>
          <w:rFonts w:ascii="BundesSerif Office" w:hAnsi="BundesSerif Office"/>
          <w:sz w:val="23"/>
        </w:rPr>
      </w:pPr>
    </w:p>
    <w:p w14:paraId="06CB0D7A" w14:textId="77777777" w:rsidR="00B82CAB" w:rsidRPr="002E21FD" w:rsidRDefault="00B82CAB" w:rsidP="00EB0C9A">
      <w:pPr>
        <w:pStyle w:val="P"/>
        <w:rPr>
          <w:b/>
        </w:rPr>
      </w:pPr>
      <w:r w:rsidRPr="002E21FD">
        <w:rPr>
          <w:b/>
        </w:rPr>
        <w:t>1.</w:t>
      </w:r>
      <w:r w:rsidRPr="002E21FD">
        <w:rPr>
          <w:b/>
        </w:rPr>
        <w:tab/>
        <w:t xml:space="preserve">Auch Unternehmenskooperationen, die dazu dienen, übergesetzliche Nachhaltigkeitsziele zu erreichen, müssen sich am Kartellrecht messen. Sehen Sie Änderungsbedarf, um Nachhaltigkeitskooperationen zur Erreichung übergesetzlicher Standards zu fördern, und wenn ja wo? </w:t>
      </w:r>
      <w:r w:rsidR="00EB0C9A" w:rsidRPr="002E21FD">
        <w:rPr>
          <w:b/>
        </w:rPr>
        <w:t>[</w:t>
      </w:r>
      <w:r w:rsidRPr="002E21FD">
        <w:rPr>
          <w:b/>
        </w:rPr>
        <w:t>Mehrfach</w:t>
      </w:r>
      <w:r w:rsidR="003F0F5C" w:rsidRPr="002E21FD">
        <w:rPr>
          <w:b/>
        </w:rPr>
        <w:t xml:space="preserve">auswahl </w:t>
      </w:r>
      <w:r w:rsidRPr="002E21FD">
        <w:rPr>
          <w:b/>
        </w:rPr>
        <w:t>möglich</w:t>
      </w:r>
      <w:r w:rsidR="00EB0C9A" w:rsidRPr="002E21FD">
        <w:rPr>
          <w:b/>
        </w:rPr>
        <w:t>]</w:t>
      </w:r>
    </w:p>
    <w:p w14:paraId="73BA83CF" w14:textId="2A4B0EDD" w:rsidR="00A842FB" w:rsidRPr="002E21FD" w:rsidRDefault="00A842FB" w:rsidP="00A842FB">
      <w:pPr>
        <w:pStyle w:val="P"/>
        <w:spacing w:after="120" w:line="240" w:lineRule="auto"/>
      </w:pPr>
      <w:r w:rsidRPr="002E21FD">
        <w:rPr>
          <w:lang w:val="en-US"/>
        </w:rPr>
        <w:t></w:t>
      </w:r>
      <w:r w:rsidRPr="002E21FD">
        <w:t xml:space="preserve"> </w:t>
      </w:r>
      <w:r>
        <w:t>Ja, i</w:t>
      </w:r>
      <w:r w:rsidRPr="002E21FD">
        <w:t xml:space="preserve">ch sehe Änderungsbedarf. </w:t>
      </w:r>
    </w:p>
    <w:p w14:paraId="36D0A596" w14:textId="433D34FC" w:rsidR="00B82CAB" w:rsidRPr="002E21FD" w:rsidRDefault="00B82CAB" w:rsidP="008B3132">
      <w:pPr>
        <w:pStyle w:val="P"/>
        <w:spacing w:after="120" w:line="240" w:lineRule="auto"/>
      </w:pPr>
      <w:r w:rsidRPr="002E21FD">
        <w:rPr>
          <w:lang w:val="en-US"/>
        </w:rPr>
        <w:t></w:t>
      </w:r>
      <w:r w:rsidRPr="002E21FD">
        <w:t xml:space="preserve"> </w:t>
      </w:r>
      <w:r w:rsidR="00CD3536">
        <w:t>Nein, es gibt</w:t>
      </w:r>
      <w:r w:rsidRPr="002E21FD">
        <w:t xml:space="preserve"> keinen Änderungsbedarf. </w:t>
      </w:r>
    </w:p>
    <w:p w14:paraId="7D6D4208" w14:textId="77777777" w:rsidR="00B82CAB" w:rsidRPr="002E21FD" w:rsidRDefault="00B82CAB" w:rsidP="008B3132">
      <w:pPr>
        <w:pStyle w:val="P"/>
        <w:spacing w:after="120" w:line="240" w:lineRule="auto"/>
      </w:pPr>
      <w:r w:rsidRPr="002E21FD">
        <w:rPr>
          <w:lang w:val="en-US"/>
        </w:rPr>
        <w:t></w:t>
      </w:r>
      <w:r w:rsidRPr="002E21FD">
        <w:t xml:space="preserve"> Eine entsprechend weite Auslegung des aktuellen Gesetzeswortlauts genügt.</w:t>
      </w:r>
    </w:p>
    <w:p w14:paraId="638B253D" w14:textId="77777777" w:rsidR="00B82CAB" w:rsidRPr="002E21FD" w:rsidRDefault="00B82CAB" w:rsidP="008B3132">
      <w:pPr>
        <w:pStyle w:val="P"/>
        <w:spacing w:after="120" w:line="240" w:lineRule="auto"/>
      </w:pPr>
      <w:r w:rsidRPr="002E21FD">
        <w:rPr>
          <w:lang w:val="en-US"/>
        </w:rPr>
        <w:t></w:t>
      </w:r>
      <w:r w:rsidRPr="002E21FD">
        <w:t xml:space="preserve"> Sonstiges (bitte in Textfeld </w:t>
      </w:r>
      <w:r w:rsidR="0082554A" w:rsidRPr="002E21FD">
        <w:t>erläutern</w:t>
      </w:r>
      <w:r w:rsidRPr="002E21FD">
        <w:t>).</w:t>
      </w:r>
    </w:p>
    <w:p w14:paraId="6C208A92" w14:textId="77777777" w:rsidR="00B82CAB" w:rsidRPr="002E21FD" w:rsidRDefault="00B82CAB" w:rsidP="008B3132">
      <w:pPr>
        <w:pStyle w:val="P"/>
        <w:spacing w:after="120" w:line="240" w:lineRule="auto"/>
      </w:pPr>
      <w:r w:rsidRPr="002E21FD">
        <w:rPr>
          <w:lang w:val="en-US"/>
        </w:rPr>
        <w:t></w:t>
      </w:r>
      <w:r w:rsidRPr="002E21FD">
        <w:t xml:space="preserve"> Weiß nicht / Keine Meinung.</w:t>
      </w:r>
    </w:p>
    <w:p w14:paraId="3770F515" w14:textId="77777777" w:rsidR="00B82CAB" w:rsidRPr="002E21FD" w:rsidRDefault="00B82CAB" w:rsidP="00177B4B">
      <w:pPr>
        <w:pStyle w:val="P"/>
        <w:spacing w:after="0"/>
      </w:pPr>
      <w:r w:rsidRPr="002E21FD">
        <w:t xml:space="preserve">Bei Bedarf können Sie Ihre Antwort hier erläutern: [Freies Textfeld max. 800 Zeichen] </w:t>
      </w:r>
    </w:p>
    <w:p w14:paraId="0376EBCB" w14:textId="77777777" w:rsidR="008B3132" w:rsidRPr="002E21FD" w:rsidRDefault="008B3132" w:rsidP="009E7EC5">
      <w:pPr>
        <w:spacing w:line="240" w:lineRule="auto"/>
      </w:pPr>
    </w:p>
    <w:p w14:paraId="044070F7" w14:textId="03386798" w:rsidR="00B82CAB" w:rsidRPr="002E21FD" w:rsidRDefault="00036A01" w:rsidP="00EB0C9A">
      <w:pPr>
        <w:pStyle w:val="P"/>
        <w:rPr>
          <w:b/>
        </w:rPr>
      </w:pPr>
      <w:r w:rsidRPr="002E21FD">
        <w:rPr>
          <w:b/>
        </w:rPr>
        <w:t>2</w:t>
      </w:r>
      <w:r w:rsidR="00B82CAB" w:rsidRPr="002E21FD">
        <w:rPr>
          <w:b/>
        </w:rPr>
        <w:t>.</w:t>
      </w:r>
      <w:r w:rsidR="00B82CAB" w:rsidRPr="002E21FD">
        <w:rPr>
          <w:b/>
        </w:rPr>
        <w:tab/>
        <w:t xml:space="preserve">Bereits heute können wettbewerbsschädliche Kooperationen vom Kartellverbot freigestellt sein, wenn die betroffenen Verbraucherinnen und Verbraucher angemessen am entstehenden Vorteil beteiligt werden. </w:t>
      </w:r>
      <w:r w:rsidR="00EB0C9A" w:rsidRPr="002E21FD">
        <w:rPr>
          <w:b/>
        </w:rPr>
        <w:br/>
      </w:r>
      <w:r w:rsidR="00B82CAB" w:rsidRPr="002E21FD">
        <w:rPr>
          <w:b/>
        </w:rPr>
        <w:t>Sollten wettbewerbsschädliche Kooperationen auch dann freigestellt werden können, wenn die Nachhaltigkeitsvorteile an anderer Stelle, z.B. bei anderen gesellschaftlichen Gruppen, grenzüberschreitend oder in anderen Ländern/Regionen entstehen (out-</w:t>
      </w:r>
      <w:proofErr w:type="spellStart"/>
      <w:r w:rsidR="00B82CAB" w:rsidRPr="002E21FD">
        <w:rPr>
          <w:b/>
        </w:rPr>
        <w:t>of</w:t>
      </w:r>
      <w:proofErr w:type="spellEnd"/>
      <w:r w:rsidR="00B82CAB" w:rsidRPr="002E21FD">
        <w:rPr>
          <w:b/>
        </w:rPr>
        <w:t>-</w:t>
      </w:r>
      <w:proofErr w:type="spellStart"/>
      <w:r w:rsidR="00B82CAB" w:rsidRPr="002E21FD">
        <w:rPr>
          <w:b/>
        </w:rPr>
        <w:t>market-efficiencies</w:t>
      </w:r>
      <w:proofErr w:type="spellEnd"/>
      <w:r w:rsidR="00B82CAB" w:rsidRPr="002E21FD">
        <w:rPr>
          <w:b/>
        </w:rPr>
        <w:t xml:space="preserve">)? </w:t>
      </w:r>
    </w:p>
    <w:p w14:paraId="373A5945" w14:textId="77777777" w:rsidR="00B82CAB" w:rsidRPr="002E21FD" w:rsidRDefault="00B82CAB" w:rsidP="008B3132">
      <w:pPr>
        <w:pStyle w:val="P"/>
        <w:spacing w:after="120" w:line="240" w:lineRule="auto"/>
      </w:pPr>
      <w:r w:rsidRPr="002E21FD">
        <w:rPr>
          <w:lang w:val="en-US"/>
        </w:rPr>
        <w:t></w:t>
      </w:r>
      <w:r w:rsidRPr="002E21FD">
        <w:t xml:space="preserve"> Ja. </w:t>
      </w:r>
    </w:p>
    <w:p w14:paraId="547F85FB" w14:textId="77777777" w:rsidR="00B82CAB" w:rsidRPr="002E21FD" w:rsidRDefault="00B82CAB" w:rsidP="008B3132">
      <w:pPr>
        <w:pStyle w:val="P"/>
        <w:spacing w:after="120" w:line="240" w:lineRule="auto"/>
      </w:pPr>
      <w:r w:rsidRPr="002E21FD">
        <w:rPr>
          <w:lang w:val="en-US"/>
        </w:rPr>
        <w:t></w:t>
      </w:r>
      <w:r w:rsidRPr="002E21FD">
        <w:t xml:space="preserve"> Nein. </w:t>
      </w:r>
    </w:p>
    <w:p w14:paraId="3B43C6D3" w14:textId="13D8EEE9" w:rsidR="00D117F8" w:rsidRPr="002E21FD" w:rsidRDefault="00B82CAB" w:rsidP="00177B4B">
      <w:pPr>
        <w:pStyle w:val="P"/>
        <w:spacing w:after="0"/>
      </w:pPr>
      <w:r w:rsidRPr="002E21FD">
        <w:t>Bei Bedarf können Sie Ihre Antwort hier erläutern: [Freies Textfeld max. 800 Zeichen.]</w:t>
      </w:r>
    </w:p>
    <w:p w14:paraId="04522E80" w14:textId="60BE36DE" w:rsidR="00E805B4" w:rsidRPr="002E21FD" w:rsidRDefault="00E805B4">
      <w:pPr>
        <w:spacing w:line="240" w:lineRule="auto"/>
        <w:rPr>
          <w:rFonts w:ascii="BundesSerif Office" w:hAnsi="BundesSerif Office"/>
          <w:sz w:val="23"/>
        </w:rPr>
      </w:pPr>
      <w:r w:rsidRPr="002E21FD">
        <w:br w:type="page"/>
      </w:r>
    </w:p>
    <w:p w14:paraId="7C4BD386" w14:textId="77777777" w:rsidR="00E805B4" w:rsidRPr="002E21FD" w:rsidRDefault="00E805B4" w:rsidP="00177B4B">
      <w:pPr>
        <w:pStyle w:val="P"/>
        <w:spacing w:after="0"/>
      </w:pPr>
    </w:p>
    <w:p w14:paraId="322F61EC" w14:textId="3D8C4595" w:rsidR="00B82CAB" w:rsidRPr="002E21FD" w:rsidRDefault="00036A01" w:rsidP="00EB0C9A">
      <w:pPr>
        <w:pStyle w:val="P"/>
        <w:rPr>
          <w:b/>
        </w:rPr>
      </w:pPr>
      <w:r w:rsidRPr="002E21FD">
        <w:rPr>
          <w:b/>
        </w:rPr>
        <w:t>3</w:t>
      </w:r>
      <w:r w:rsidR="00B82CAB" w:rsidRPr="002E21FD">
        <w:rPr>
          <w:b/>
        </w:rPr>
        <w:t>.</w:t>
      </w:r>
      <w:r w:rsidR="00B82CAB" w:rsidRPr="002E21FD">
        <w:rPr>
          <w:b/>
        </w:rPr>
        <w:tab/>
        <w:t xml:space="preserve">Auf welche Art und Weise können wettbewerbsschädliche Kooperationen am effektivsten freigestellt werden? </w:t>
      </w:r>
    </w:p>
    <w:p w14:paraId="5ECC6955" w14:textId="77777777" w:rsidR="00B82CAB" w:rsidRPr="002E21FD" w:rsidRDefault="00B82CAB" w:rsidP="008B3132">
      <w:pPr>
        <w:pStyle w:val="P"/>
        <w:spacing w:after="120" w:line="240" w:lineRule="auto"/>
      </w:pPr>
      <w:r w:rsidRPr="002E21FD">
        <w:rPr>
          <w:lang w:val="en-US"/>
        </w:rPr>
        <w:t></w:t>
      </w:r>
      <w:r w:rsidRPr="002E21FD">
        <w:t xml:space="preserve"> Nur ökonomisch quantifizierbare Effizienzen sind berücksichtigungsfähig. Der Überprüfungsmaßstab soll derselbe bleiben wie bisher für Effizienzvorteile.</w:t>
      </w:r>
    </w:p>
    <w:p w14:paraId="62F1D079" w14:textId="77777777" w:rsidR="00B82CAB" w:rsidRPr="002E21FD" w:rsidRDefault="00B82CAB" w:rsidP="008B3132">
      <w:pPr>
        <w:pStyle w:val="P"/>
        <w:spacing w:after="120" w:line="240" w:lineRule="auto"/>
      </w:pPr>
      <w:r w:rsidRPr="002E21FD">
        <w:rPr>
          <w:lang w:val="en-US"/>
        </w:rPr>
        <w:t></w:t>
      </w:r>
      <w:r w:rsidRPr="002E21FD">
        <w:t xml:space="preserve"> Eine Quantifizierung sollte in Bezug auf Nachhaltigkeitskooperationen generell nicht stattfinden. Im Rahmen der Freistellung müssen wettbewerbsbeschränkende Auswirkungen mit den qualitativen Gemeinwohlvorteilen abgewogen werden. Diese Abwägung ist eine Wertungsfrage.</w:t>
      </w:r>
    </w:p>
    <w:p w14:paraId="75B05C0E" w14:textId="57143A7A" w:rsidR="008B3132" w:rsidRPr="002E21FD" w:rsidRDefault="00B82CAB" w:rsidP="006E5025">
      <w:pPr>
        <w:pStyle w:val="P"/>
        <w:spacing w:after="120" w:line="240" w:lineRule="auto"/>
      </w:pPr>
      <w:r w:rsidRPr="002E21FD">
        <w:rPr>
          <w:lang w:val="en-US"/>
        </w:rPr>
        <w:t></w:t>
      </w:r>
      <w:r w:rsidRPr="002E21FD">
        <w:t xml:space="preserve"> Modellkooperationen, </w:t>
      </w:r>
      <w:proofErr w:type="spellStart"/>
      <w:r w:rsidRPr="002E21FD">
        <w:t>sustainability</w:t>
      </w:r>
      <w:proofErr w:type="spellEnd"/>
      <w:r w:rsidRPr="002E21FD">
        <w:t xml:space="preserve"> </w:t>
      </w:r>
      <w:proofErr w:type="spellStart"/>
      <w:r w:rsidRPr="002E21FD">
        <w:t>sandboxes</w:t>
      </w:r>
      <w:proofErr w:type="spellEnd"/>
      <w:r w:rsidRPr="002E21FD">
        <w:t xml:space="preserve">, sind einzurichten, in deren Rahmen Unternehmen unter staatlicher Anleitung Nachhaltigkeitskooperationen durchführen können. </w:t>
      </w:r>
    </w:p>
    <w:p w14:paraId="3E143DC0" w14:textId="194C8D23" w:rsidR="00627C0E" w:rsidRPr="002E21FD" w:rsidRDefault="00627C0E" w:rsidP="006E5025">
      <w:pPr>
        <w:pStyle w:val="P"/>
        <w:spacing w:after="120" w:line="240" w:lineRule="auto"/>
      </w:pPr>
      <w:r w:rsidRPr="002E21FD">
        <w:rPr>
          <w:lang w:val="en-US"/>
        </w:rPr>
        <w:t></w:t>
      </w:r>
      <w:r w:rsidRPr="002E21FD">
        <w:t xml:space="preserve"> Sonstiges (bitte in Textfeld erläutern).</w:t>
      </w:r>
    </w:p>
    <w:p w14:paraId="0D695AB7" w14:textId="789BAF74" w:rsidR="00E805B4" w:rsidRPr="002E21FD" w:rsidRDefault="00627C0E" w:rsidP="00177B4B">
      <w:pPr>
        <w:pStyle w:val="P"/>
        <w:spacing w:after="0"/>
      </w:pPr>
      <w:r w:rsidRPr="002E21FD">
        <w:t xml:space="preserve">Bei </w:t>
      </w:r>
      <w:r w:rsidR="00CC3F21" w:rsidRPr="002E21FD">
        <w:t>B</w:t>
      </w:r>
      <w:r w:rsidRPr="002E21FD">
        <w:t xml:space="preserve">edarf können Sie Ihre Antwort hier erläutern: [Freies Textfeld max. 800 Zeichen.] </w:t>
      </w:r>
    </w:p>
    <w:p w14:paraId="694460F1" w14:textId="77777777" w:rsidR="00B82CAB" w:rsidRPr="002E21FD" w:rsidRDefault="00B82CAB" w:rsidP="00177B4B">
      <w:pPr>
        <w:pStyle w:val="P"/>
        <w:spacing w:after="0"/>
      </w:pPr>
    </w:p>
    <w:p w14:paraId="7F47F715" w14:textId="07A6FFC3" w:rsidR="00B82CAB" w:rsidRPr="002E21FD" w:rsidRDefault="00036A01" w:rsidP="00EB0C9A">
      <w:pPr>
        <w:pStyle w:val="P"/>
      </w:pPr>
      <w:r w:rsidRPr="002E21FD">
        <w:rPr>
          <w:b/>
        </w:rPr>
        <w:t>4</w:t>
      </w:r>
      <w:r w:rsidR="00B82CAB" w:rsidRPr="002E21FD">
        <w:rPr>
          <w:b/>
        </w:rPr>
        <w:t>.</w:t>
      </w:r>
      <w:r w:rsidR="00B82CAB" w:rsidRPr="002E21FD">
        <w:rPr>
          <w:b/>
        </w:rPr>
        <w:tab/>
        <w:t>Wie sollte dem Risiko von Greenwashing</w:t>
      </w:r>
      <w:r w:rsidR="00041163" w:rsidRPr="002E21FD">
        <w:rPr>
          <w:b/>
        </w:rPr>
        <w:t xml:space="preserve"> bei der kartellrechtlichen </w:t>
      </w:r>
      <w:r w:rsidR="00B82CAB" w:rsidRPr="002E21FD">
        <w:rPr>
          <w:b/>
        </w:rPr>
        <w:t xml:space="preserve">Berücksichtigung von Nachhaltigkeitsaspekten entgegengetreten werden? </w:t>
      </w:r>
      <w:r w:rsidR="00041163" w:rsidRPr="002E21FD">
        <w:rPr>
          <w:b/>
        </w:rPr>
        <w:t xml:space="preserve">Sollte die Freistellung auf gewisse Bereiche begrenzt werden? </w:t>
      </w:r>
    </w:p>
    <w:p w14:paraId="06DED24D" w14:textId="77777777" w:rsidR="00B82CAB" w:rsidRPr="002E21FD" w:rsidRDefault="00B82CAB" w:rsidP="008B3132">
      <w:pPr>
        <w:pStyle w:val="P"/>
        <w:spacing w:after="120" w:line="240" w:lineRule="auto"/>
      </w:pPr>
      <w:r w:rsidRPr="002E21FD">
        <w:rPr>
          <w:lang w:val="en-US"/>
        </w:rPr>
        <w:t></w:t>
      </w:r>
      <w:r w:rsidRPr="002E21FD">
        <w:t xml:space="preserve"> </w:t>
      </w:r>
      <w:r w:rsidR="00E71A01" w:rsidRPr="002E21FD">
        <w:t>Nachhaltigkeitsaspekte sollten nur berücksichtigt werden, wenn es für einen Bereich keine gesetzlichen Vorgaben gibt</w:t>
      </w:r>
      <w:r w:rsidR="00E42ADE" w:rsidRPr="002E21FD">
        <w:t>.</w:t>
      </w:r>
    </w:p>
    <w:p w14:paraId="2D367637" w14:textId="77777777" w:rsidR="00B82CAB" w:rsidRPr="002E21FD" w:rsidRDefault="00B82CAB" w:rsidP="008B3132">
      <w:pPr>
        <w:pStyle w:val="P"/>
        <w:spacing w:after="120" w:line="240" w:lineRule="auto"/>
      </w:pPr>
      <w:r w:rsidRPr="002E21FD">
        <w:rPr>
          <w:lang w:val="en-US"/>
        </w:rPr>
        <w:t></w:t>
      </w:r>
      <w:r w:rsidRPr="002E21FD">
        <w:t xml:space="preserve"> </w:t>
      </w:r>
      <w:r w:rsidR="00E71A01" w:rsidRPr="002E21FD">
        <w:t xml:space="preserve">Nachhaltigkeitsaspekte sollten nur berücksichtigt werden, wenn die Kooperationen erforderlich sind, um gesetzliche Ziele vorzeitig zu erreichen. </w:t>
      </w:r>
    </w:p>
    <w:p w14:paraId="1D61F632" w14:textId="3AFE358E" w:rsidR="00B82CAB" w:rsidRPr="002E21FD" w:rsidRDefault="00B82CAB" w:rsidP="008B3132">
      <w:pPr>
        <w:pStyle w:val="P"/>
        <w:spacing w:after="120" w:line="240" w:lineRule="auto"/>
      </w:pPr>
      <w:r w:rsidRPr="002E21FD">
        <w:rPr>
          <w:lang w:val="en-US"/>
        </w:rPr>
        <w:t></w:t>
      </w:r>
      <w:r w:rsidRPr="002E21FD">
        <w:t xml:space="preserve"> Sonstiges (bitte in Textfeld </w:t>
      </w:r>
      <w:r w:rsidR="006524C9" w:rsidRPr="002E21FD">
        <w:t>erläutern</w:t>
      </w:r>
      <w:r w:rsidRPr="002E21FD">
        <w:t>).</w:t>
      </w:r>
    </w:p>
    <w:p w14:paraId="522EAA50" w14:textId="77777777" w:rsidR="008B3132" w:rsidRPr="002E21FD" w:rsidRDefault="00B82CAB" w:rsidP="00EB0C9A">
      <w:pPr>
        <w:pStyle w:val="P"/>
      </w:pPr>
      <w:r w:rsidRPr="002E21FD">
        <w:t xml:space="preserve">Bei Bedarf können Sie Ihre Antwort hier erläutern: [Freies Textfeld max. 800 Zeichen.] </w:t>
      </w:r>
    </w:p>
    <w:p w14:paraId="6348AA35" w14:textId="77777777" w:rsidR="008B3132" w:rsidRPr="002E21FD" w:rsidRDefault="008B3132">
      <w:pPr>
        <w:spacing w:line="240" w:lineRule="auto"/>
        <w:rPr>
          <w:rFonts w:ascii="BundesSerif Office" w:hAnsi="BundesSerif Office"/>
          <w:sz w:val="23"/>
        </w:rPr>
      </w:pPr>
      <w:r w:rsidRPr="002E21FD">
        <w:br w:type="page"/>
      </w:r>
    </w:p>
    <w:p w14:paraId="75B6A9B6" w14:textId="77777777" w:rsidR="00D21352" w:rsidRPr="002E21FD" w:rsidRDefault="00D21352" w:rsidP="008B3132">
      <w:pPr>
        <w:pStyle w:val="P"/>
      </w:pPr>
    </w:p>
    <w:p w14:paraId="7B99B1FC" w14:textId="10541CC0" w:rsidR="00D55E64" w:rsidRPr="002E21FD" w:rsidRDefault="00D55E64" w:rsidP="00D55E64">
      <w:pPr>
        <w:pStyle w:val="H3"/>
        <w:rPr>
          <w:lang w:val="de-DE"/>
        </w:rPr>
      </w:pPr>
      <w:r w:rsidRPr="002E21FD">
        <w:rPr>
          <w:lang w:val="de-DE"/>
        </w:rPr>
        <w:t xml:space="preserve">Verbraucherschutz </w:t>
      </w:r>
      <w:r w:rsidR="00177B4B" w:rsidRPr="002E21FD">
        <w:rPr>
          <w:lang w:val="de-DE"/>
        </w:rPr>
        <w:t>/ Fairer Wettbewerb</w:t>
      </w:r>
    </w:p>
    <w:p w14:paraId="524E0EF3" w14:textId="786D7880" w:rsidR="00D55E64" w:rsidRPr="002E21FD" w:rsidRDefault="00D55E64" w:rsidP="008B3132">
      <w:pPr>
        <w:pStyle w:val="P"/>
      </w:pPr>
      <w:r w:rsidRPr="002E21FD">
        <w:t xml:space="preserve">Das Bundeskartellamt kann im Rahmen von Sektoruntersuchungen bereits seit 2017 Verstöße gegen wirtschaftliches Verbraucherrecht feststellen, diese aber nicht abstellen. In </w:t>
      </w:r>
      <w:r w:rsidR="009D5DEE" w:rsidRPr="002E21FD">
        <w:t xml:space="preserve">den letzten Jahren </w:t>
      </w:r>
      <w:r w:rsidRPr="002E21FD">
        <w:t xml:space="preserve">hat das Bundeskartellamt </w:t>
      </w:r>
      <w:r w:rsidR="009D5DEE" w:rsidRPr="002E21FD">
        <w:t xml:space="preserve">in mehreren Sektoruntersuchungen </w:t>
      </w:r>
      <w:r w:rsidRPr="002E21FD">
        <w:t>die Einhaltung von verbraucherrechtlichen Vorschriften analysiert, u. a. bei Vergleichsportalen, Smart-TVs oder bei Messenger- und Video-Diensten. Teilweise, aber nicht immer hat es dabei Verbraucherrechtsverstöße festgestellt. Eine Befugnis, solche Verstöße abzustellen, hat es nicht. Bei Verstößen gegen wirtschaftliches Verbraucherrecht fehlen privaten Akteuren häufig Informationen und die Möglichkeit diese zu beschaffen. Zudem fehlen wirkungsvolle Sanktionen, wenn eine drohende und auf Unterlassung gerichtete Abmahnung ein leicht zu vernachlässigendes Risiko darstellt. Entscheidungen von Gerichten gegen einzelne Marktteilnehmer haben zudem nur eine sehr geringe Breitenwirkung. Auch gegen Streuschäden wird in der Regel nicht wirkungsvoll vorgegangen. Der Koalitionsvertrag sieht deshalb vor zu prüfen, „wie das Bundeskartellamt gestärkt werden kann, um bei erheblichen, dauerhaften und wiederholten Verstößen gegen Normen des wirtschaftlichen Verbraucherrechts analog zu Verstößen gegen das GWB Verstöße zu ermitteln und diese abzustellen.“</w:t>
      </w:r>
    </w:p>
    <w:p w14:paraId="17A06A9A" w14:textId="38C4212A" w:rsidR="00D55E64" w:rsidRPr="002E21FD" w:rsidRDefault="00D55E64" w:rsidP="00D55E64">
      <w:pPr>
        <w:pStyle w:val="P"/>
      </w:pPr>
      <w:r w:rsidRPr="002E21FD">
        <w:rPr>
          <w:b/>
        </w:rPr>
        <w:t>1.</w:t>
      </w:r>
      <w:r w:rsidRPr="002E21FD">
        <w:rPr>
          <w:b/>
        </w:rPr>
        <w:tab/>
      </w:r>
      <w:r w:rsidR="00177B4B" w:rsidRPr="002E21FD">
        <w:rPr>
          <w:b/>
        </w:rPr>
        <w:t>(</w:t>
      </w:r>
      <w:r w:rsidRPr="002E21FD">
        <w:rPr>
          <w:b/>
        </w:rPr>
        <w:t>Wann</w:t>
      </w:r>
      <w:r w:rsidR="00177B4B" w:rsidRPr="002E21FD">
        <w:rPr>
          <w:b/>
        </w:rPr>
        <w:t>)</w:t>
      </w:r>
      <w:r w:rsidRPr="002E21FD">
        <w:rPr>
          <w:b/>
        </w:rPr>
        <w:t xml:space="preserve"> sollten Ihrer Meinung nach erhebliche, dauerhafte und/oder wiederholte Verstöße gegen Normen des wirtschaftlichen Verbraucherrechts vom Bundeskartellamt geahndet werden? [Mehrfach</w:t>
      </w:r>
      <w:r w:rsidR="003F0F5C" w:rsidRPr="002E21FD">
        <w:rPr>
          <w:b/>
        </w:rPr>
        <w:t xml:space="preserve">auswahl </w:t>
      </w:r>
      <w:r w:rsidRPr="002E21FD">
        <w:rPr>
          <w:b/>
        </w:rPr>
        <w:t>möglich]</w:t>
      </w:r>
    </w:p>
    <w:p w14:paraId="0026661F" w14:textId="2CAE90D1" w:rsidR="00D55E64" w:rsidRPr="002E21FD" w:rsidRDefault="00D55E64" w:rsidP="008B3132">
      <w:pPr>
        <w:pStyle w:val="P"/>
        <w:spacing w:after="120" w:line="240" w:lineRule="auto"/>
      </w:pPr>
      <w:r w:rsidRPr="002E21FD">
        <w:t xml:space="preserve"> </w:t>
      </w:r>
      <w:r w:rsidR="009D5DEE" w:rsidRPr="002E21FD">
        <w:t>W</w:t>
      </w:r>
      <w:r w:rsidR="006524C9" w:rsidRPr="002E21FD">
        <w:t>enn</w:t>
      </w:r>
      <w:r w:rsidRPr="002E21FD">
        <w:t xml:space="preserve"> ein Fall mit Beweisschwierigkeiten vor</w:t>
      </w:r>
      <w:r w:rsidR="006524C9" w:rsidRPr="002E21FD">
        <w:t>liegt</w:t>
      </w:r>
      <w:r w:rsidRPr="002E21FD">
        <w:t xml:space="preserve">, in dem </w:t>
      </w:r>
      <w:proofErr w:type="gramStart"/>
      <w:r w:rsidRPr="002E21FD">
        <w:t>potentiell Geschädigte</w:t>
      </w:r>
      <w:proofErr w:type="gramEnd"/>
      <w:r w:rsidRPr="002E21FD">
        <w:t xml:space="preserve"> aufgrund von Informationsnachteilen gegenüber Unternehmen Schwierigkeiten haben, einen Rechtsbruch oder ihren Schaden zu beweisen.</w:t>
      </w:r>
    </w:p>
    <w:p w14:paraId="5C28745F" w14:textId="6D813966" w:rsidR="00D55E64" w:rsidRPr="002E21FD" w:rsidRDefault="00D55E64" w:rsidP="008B3132">
      <w:pPr>
        <w:pStyle w:val="P"/>
        <w:spacing w:after="120" w:line="240" w:lineRule="auto"/>
      </w:pPr>
      <w:r w:rsidRPr="002E21FD">
        <w:t xml:space="preserve"> </w:t>
      </w:r>
      <w:r w:rsidR="009D5DEE" w:rsidRPr="002E21FD">
        <w:t>W</w:t>
      </w:r>
      <w:r w:rsidR="006524C9" w:rsidRPr="002E21FD">
        <w:t>enn d</w:t>
      </w:r>
      <w:r w:rsidRPr="002E21FD">
        <w:t>as jeweilige Unternehmen eine gewisse Marktmachtschwelle überschritten</w:t>
      </w:r>
      <w:r w:rsidR="006524C9" w:rsidRPr="002E21FD">
        <w:t xml:space="preserve"> hat</w:t>
      </w:r>
      <w:r w:rsidRPr="002E21FD">
        <w:t xml:space="preserve">, die auch kartellrechtlich relevant ist. </w:t>
      </w:r>
    </w:p>
    <w:p w14:paraId="17055ACD" w14:textId="4D552100" w:rsidR="00D55E64" w:rsidRPr="002E21FD" w:rsidRDefault="00D55E64" w:rsidP="008B3132">
      <w:pPr>
        <w:pStyle w:val="P"/>
        <w:spacing w:after="120" w:line="240" w:lineRule="auto"/>
      </w:pPr>
      <w:r w:rsidRPr="002E21FD">
        <w:t xml:space="preserve"> </w:t>
      </w:r>
      <w:r w:rsidR="009D5DEE" w:rsidRPr="002E21FD">
        <w:t>W</w:t>
      </w:r>
      <w:r w:rsidR="006524C9" w:rsidRPr="002E21FD">
        <w:t xml:space="preserve">enn das </w:t>
      </w:r>
      <w:r w:rsidRPr="002E21FD">
        <w:t>Unternehmen einen Verbraucherrechtsverstoß gegenüber einer Vielzahl von Verbrauchern</w:t>
      </w:r>
      <w:r w:rsidR="006524C9" w:rsidRPr="002E21FD">
        <w:t xml:space="preserve"> begangen hat</w:t>
      </w:r>
      <w:r w:rsidRPr="002E21FD">
        <w:t xml:space="preserve">. </w:t>
      </w:r>
    </w:p>
    <w:p w14:paraId="437916C1" w14:textId="7B2A9BD9" w:rsidR="00D55E64" w:rsidRPr="002E21FD" w:rsidRDefault="00D55E64" w:rsidP="008B3132">
      <w:pPr>
        <w:pStyle w:val="P"/>
        <w:spacing w:after="120" w:line="240" w:lineRule="auto"/>
      </w:pPr>
      <w:r w:rsidRPr="002E21FD">
        <w:t xml:space="preserve"> </w:t>
      </w:r>
      <w:r w:rsidR="009D5DEE" w:rsidRPr="002E21FD">
        <w:t>W</w:t>
      </w:r>
      <w:r w:rsidR="006524C9" w:rsidRPr="002E21FD">
        <w:t xml:space="preserve">enn </w:t>
      </w:r>
      <w:r w:rsidR="009D5DEE" w:rsidRPr="002E21FD">
        <w:t>b</w:t>
      </w:r>
      <w:r w:rsidRPr="002E21FD">
        <w:t>ei Verbrauchern vereinzelt erhebliche Schäden entstanden</w:t>
      </w:r>
      <w:r w:rsidR="006524C9" w:rsidRPr="002E21FD">
        <w:t xml:space="preserve"> sind</w:t>
      </w:r>
      <w:r w:rsidRPr="002E21FD">
        <w:t>.</w:t>
      </w:r>
    </w:p>
    <w:p w14:paraId="176AD15E" w14:textId="2BE05E24" w:rsidR="00D55E64" w:rsidRPr="002E21FD" w:rsidRDefault="00D55E64" w:rsidP="008B3132">
      <w:pPr>
        <w:pStyle w:val="P"/>
        <w:spacing w:after="120" w:line="240" w:lineRule="auto"/>
      </w:pPr>
      <w:r w:rsidRPr="002E21FD">
        <w:t xml:space="preserve"> </w:t>
      </w:r>
      <w:r w:rsidR="00CD3536">
        <w:t>Wenn</w:t>
      </w:r>
      <w:r w:rsidRPr="002E21FD">
        <w:t xml:space="preserve"> </w:t>
      </w:r>
      <w:r w:rsidR="00CD3536">
        <w:t xml:space="preserve">bei </w:t>
      </w:r>
      <w:r w:rsidRPr="002E21FD">
        <w:t xml:space="preserve">zahlreichen Verbrauchern geringwertige Schäden entstanden </w:t>
      </w:r>
      <w:r w:rsidR="00CD3536" w:rsidRPr="002E21FD">
        <w:t xml:space="preserve">sind </w:t>
      </w:r>
      <w:r w:rsidRPr="002E21FD">
        <w:t>(sog. Streuschäden).</w:t>
      </w:r>
    </w:p>
    <w:p w14:paraId="77EEC229" w14:textId="50593294" w:rsidR="00D55E64" w:rsidRPr="002E21FD" w:rsidRDefault="00D55E64" w:rsidP="008B3132">
      <w:pPr>
        <w:pStyle w:val="P"/>
        <w:spacing w:after="120" w:line="240" w:lineRule="auto"/>
      </w:pPr>
      <w:r w:rsidRPr="002E21FD">
        <w:t xml:space="preserve"> </w:t>
      </w:r>
      <w:r w:rsidR="009D5DEE" w:rsidRPr="002E21FD">
        <w:t>W</w:t>
      </w:r>
      <w:r w:rsidR="006524C9" w:rsidRPr="002E21FD">
        <w:t>enn d</w:t>
      </w:r>
      <w:r w:rsidRPr="002E21FD">
        <w:t>er Verbraucherrechtsverstoß mindestens über den Zeitraum von einigen Monaten hinweg erfolg</w:t>
      </w:r>
      <w:r w:rsidR="006524C9" w:rsidRPr="002E21FD">
        <w:t>t ist</w:t>
      </w:r>
      <w:r w:rsidRPr="002E21FD">
        <w:t xml:space="preserve">. </w:t>
      </w:r>
    </w:p>
    <w:p w14:paraId="482195B7" w14:textId="3CEF1ECE" w:rsidR="00627C0E" w:rsidRPr="002E21FD" w:rsidRDefault="00CD0FFB" w:rsidP="008B3132">
      <w:pPr>
        <w:pStyle w:val="P"/>
        <w:spacing w:after="120" w:line="240" w:lineRule="auto"/>
      </w:pPr>
      <w:r w:rsidRPr="002E21FD">
        <w:t xml:space="preserve"> </w:t>
      </w:r>
      <w:r w:rsidR="006524C9" w:rsidRPr="002E21FD">
        <w:t xml:space="preserve">Nein, es besteht kein Regelungsbedarf. </w:t>
      </w:r>
    </w:p>
    <w:p w14:paraId="2E4C0BF4" w14:textId="347D5B3A" w:rsidR="00D55E64" w:rsidRPr="002E21FD" w:rsidRDefault="00D55E64" w:rsidP="008B3132">
      <w:pPr>
        <w:pStyle w:val="P"/>
        <w:spacing w:after="120" w:line="240" w:lineRule="auto"/>
      </w:pPr>
      <w:r w:rsidRPr="002E21FD">
        <w:t> Sonstiges</w:t>
      </w:r>
      <w:r w:rsidR="006524C9" w:rsidRPr="002E21FD">
        <w:t xml:space="preserve"> (bitte in Textfeld erläutern).</w:t>
      </w:r>
    </w:p>
    <w:p w14:paraId="5F4C7555" w14:textId="3FF66583" w:rsidR="00E805B4" w:rsidRPr="002E21FD" w:rsidRDefault="00D55E64" w:rsidP="00177B4B">
      <w:pPr>
        <w:pStyle w:val="P"/>
        <w:spacing w:after="0"/>
      </w:pPr>
      <w:r w:rsidRPr="002E21FD">
        <w:t>Bei Bedarf können Sie Ihre Antwort hier erläutern: [Freies Textfeld max. 800 Zeichen.]</w:t>
      </w:r>
    </w:p>
    <w:p w14:paraId="1E556215" w14:textId="77777777" w:rsidR="00036A01" w:rsidRPr="002E21FD" w:rsidRDefault="00036A01" w:rsidP="00177B4B">
      <w:pPr>
        <w:pStyle w:val="P"/>
        <w:spacing w:after="0"/>
        <w:rPr>
          <w:b/>
        </w:rPr>
      </w:pPr>
    </w:p>
    <w:p w14:paraId="5B53B9F3" w14:textId="77777777" w:rsidR="00E805B4" w:rsidRPr="002E21FD" w:rsidRDefault="00E805B4">
      <w:pPr>
        <w:spacing w:line="240" w:lineRule="auto"/>
        <w:rPr>
          <w:rFonts w:ascii="BundesSerif Office" w:hAnsi="BundesSerif Office"/>
          <w:b/>
          <w:sz w:val="23"/>
        </w:rPr>
      </w:pPr>
      <w:r w:rsidRPr="002E21FD">
        <w:rPr>
          <w:b/>
        </w:rPr>
        <w:br w:type="page"/>
      </w:r>
    </w:p>
    <w:p w14:paraId="5806A1A8" w14:textId="0A4D877F" w:rsidR="00D55E64" w:rsidRPr="002E21FD" w:rsidRDefault="00D55E64" w:rsidP="00D55E64">
      <w:pPr>
        <w:pStyle w:val="P"/>
        <w:rPr>
          <w:b/>
        </w:rPr>
      </w:pPr>
      <w:r w:rsidRPr="002E21FD">
        <w:rPr>
          <w:b/>
        </w:rPr>
        <w:lastRenderedPageBreak/>
        <w:t>2.</w:t>
      </w:r>
      <w:r w:rsidRPr="002E21FD">
        <w:rPr>
          <w:b/>
        </w:rPr>
        <w:tab/>
        <w:t>Welche Voraussetzungen sollten Ihrer Meinung nach grundsätzlich für das Tätigwerden des Bundeskartellamts erfüllt sein? [Mehrfach</w:t>
      </w:r>
      <w:r w:rsidR="003F0F5C" w:rsidRPr="002E21FD">
        <w:rPr>
          <w:b/>
        </w:rPr>
        <w:t>auswahl</w:t>
      </w:r>
      <w:r w:rsidRPr="002E21FD">
        <w:rPr>
          <w:b/>
        </w:rPr>
        <w:t xml:space="preserve"> möglich]</w:t>
      </w:r>
    </w:p>
    <w:p w14:paraId="11748047" w14:textId="77777777" w:rsidR="00D55E64" w:rsidRPr="002E21FD" w:rsidRDefault="00D55E64" w:rsidP="008B3132">
      <w:pPr>
        <w:pStyle w:val="P"/>
        <w:spacing w:after="120" w:line="240" w:lineRule="auto"/>
      </w:pPr>
      <w:r w:rsidRPr="002E21FD">
        <w:t> Das Bundeskartellamt hat im Rahmen einer Sektoruntersuchung Kenntnis von systematischen Verbraucherrechtsverstößen erlangt.</w:t>
      </w:r>
    </w:p>
    <w:p w14:paraId="3D69D9E4" w14:textId="77777777" w:rsidR="00D55E64" w:rsidRPr="002E21FD" w:rsidRDefault="00D55E64" w:rsidP="008B3132">
      <w:pPr>
        <w:pStyle w:val="P"/>
        <w:spacing w:after="120" w:line="240" w:lineRule="auto"/>
      </w:pPr>
      <w:r w:rsidRPr="002E21FD">
        <w:t> Das Bundeskartellamt wird bei einer bestimmten Anzahl an Verbraucherbeschwerden tätig.</w:t>
      </w:r>
    </w:p>
    <w:p w14:paraId="20D8DF37" w14:textId="77777777" w:rsidR="00D55E64" w:rsidRPr="002E21FD" w:rsidRDefault="00D55E64" w:rsidP="008B3132">
      <w:pPr>
        <w:pStyle w:val="P"/>
        <w:spacing w:after="120" w:line="240" w:lineRule="auto"/>
      </w:pPr>
      <w:r w:rsidRPr="002E21FD">
        <w:t> Das Bundeskartellamt wird auf Antrag eines Verbraucherschutzverbandes tätig.</w:t>
      </w:r>
    </w:p>
    <w:p w14:paraId="3AF7FD39" w14:textId="77777777" w:rsidR="00D55E64" w:rsidRPr="002E21FD" w:rsidRDefault="00D55E64" w:rsidP="008B3132">
      <w:pPr>
        <w:pStyle w:val="P"/>
        <w:spacing w:after="120" w:line="240" w:lineRule="auto"/>
      </w:pPr>
      <w:r w:rsidRPr="002E21FD">
        <w:t xml:space="preserve"> Das Bundeskartellamt wird auf Antrag einer bestimmten Anzahl von Verbraucherschutzverbänden tätig. </w:t>
      </w:r>
    </w:p>
    <w:p w14:paraId="56BA4F0B" w14:textId="77777777" w:rsidR="00D55E64" w:rsidRPr="002E21FD" w:rsidRDefault="00D55E64" w:rsidP="008B3132">
      <w:pPr>
        <w:pStyle w:val="P"/>
        <w:spacing w:after="120" w:line="240" w:lineRule="auto"/>
      </w:pPr>
      <w:r w:rsidRPr="002E21FD">
        <w:t> Das Bundeskartellamt kann Fälle auch ohne Verbraucherbeschwerden, ohne Antrag und ohne vorangegangene Sektoruntersuchung aufgreifen.</w:t>
      </w:r>
    </w:p>
    <w:p w14:paraId="447742F2" w14:textId="77777777" w:rsidR="00D55E64" w:rsidRPr="002E21FD" w:rsidRDefault="00D55E64" w:rsidP="008B3132">
      <w:pPr>
        <w:pStyle w:val="P"/>
        <w:spacing w:after="120" w:line="240" w:lineRule="auto"/>
      </w:pPr>
      <w:r w:rsidRPr="002E21FD">
        <w:t> Weiß nicht / Keine Meinung.</w:t>
      </w:r>
    </w:p>
    <w:p w14:paraId="2E50119C" w14:textId="6AA12648" w:rsidR="00D55E64" w:rsidRPr="002E21FD" w:rsidRDefault="00D55E64" w:rsidP="008B3132">
      <w:pPr>
        <w:pStyle w:val="P"/>
        <w:spacing w:after="120" w:line="240" w:lineRule="auto"/>
      </w:pPr>
      <w:r w:rsidRPr="002E21FD">
        <w:t> Sonstiges</w:t>
      </w:r>
      <w:r w:rsidR="00627C0E" w:rsidRPr="002E21FD">
        <w:t xml:space="preserve"> (bitte in Textfeld erläutern).</w:t>
      </w:r>
    </w:p>
    <w:p w14:paraId="50C06364" w14:textId="164A41FC" w:rsidR="00D55E64" w:rsidRPr="002E21FD" w:rsidRDefault="00D55E64" w:rsidP="00177B4B">
      <w:pPr>
        <w:pStyle w:val="P"/>
        <w:spacing w:after="0"/>
      </w:pPr>
      <w:r w:rsidRPr="002E21FD">
        <w:t xml:space="preserve">Bei Bedarf können Sie Ihre Antwort hier erläutern: [Freies Textfeld max. 800 Zeichen] </w:t>
      </w:r>
    </w:p>
    <w:p w14:paraId="716ED14F" w14:textId="77777777" w:rsidR="008B3132" w:rsidRPr="002E21FD" w:rsidRDefault="008B3132" w:rsidP="00177B4B">
      <w:pPr>
        <w:spacing w:line="240" w:lineRule="auto"/>
      </w:pPr>
    </w:p>
    <w:p w14:paraId="4360B896" w14:textId="05B1BA36" w:rsidR="00D55E64" w:rsidRPr="002E21FD" w:rsidRDefault="00036A01" w:rsidP="008B3132">
      <w:pPr>
        <w:pStyle w:val="P"/>
      </w:pPr>
      <w:r w:rsidRPr="002E21FD">
        <w:rPr>
          <w:b/>
        </w:rPr>
        <w:t>3</w:t>
      </w:r>
      <w:r w:rsidR="00D55E64" w:rsidRPr="002E21FD">
        <w:rPr>
          <w:b/>
        </w:rPr>
        <w:t>.</w:t>
      </w:r>
      <w:r w:rsidR="00D55E64" w:rsidRPr="002E21FD">
        <w:rPr>
          <w:b/>
        </w:rPr>
        <w:tab/>
        <w:t>Welche Befugnisse sollte das Bundeskartellamt bei erheblichen, dauerhaften und/oder wiederholten Verstößen gegen Normen des wirtschaftlichen Verbraucherrechts Ihrer Meinung nach haben? [Mehrf</w:t>
      </w:r>
      <w:r w:rsidR="003F0F5C" w:rsidRPr="002E21FD">
        <w:rPr>
          <w:b/>
        </w:rPr>
        <w:t>achauswahl</w:t>
      </w:r>
      <w:r w:rsidR="00D55E64" w:rsidRPr="002E21FD">
        <w:rPr>
          <w:b/>
        </w:rPr>
        <w:t xml:space="preserve"> möglich]</w:t>
      </w:r>
    </w:p>
    <w:p w14:paraId="70963A1E" w14:textId="77777777" w:rsidR="00D55E64" w:rsidRPr="002E21FD" w:rsidRDefault="00D55E64" w:rsidP="008B3132">
      <w:pPr>
        <w:pStyle w:val="P"/>
        <w:spacing w:after="120" w:line="240" w:lineRule="auto"/>
      </w:pPr>
      <w:r w:rsidRPr="002E21FD">
        <w:t> Ermittlungsbefugnisse (z.B. Durchsuchung, Beschlagnahme), vergleiche §§ 57 ff. GWB.</w:t>
      </w:r>
    </w:p>
    <w:p w14:paraId="4E4072C1" w14:textId="77777777" w:rsidR="00D55E64" w:rsidRPr="002E21FD" w:rsidRDefault="00D55E64" w:rsidP="008B3132">
      <w:pPr>
        <w:pStyle w:val="P"/>
        <w:spacing w:after="120" w:line="240" w:lineRule="auto"/>
      </w:pPr>
      <w:r w:rsidRPr="002E21FD">
        <w:t> Untersagungsbefugnisse im Einzelfall.</w:t>
      </w:r>
    </w:p>
    <w:p w14:paraId="197F38A6" w14:textId="77777777" w:rsidR="00D55E64" w:rsidRPr="002E21FD" w:rsidRDefault="00D55E64" w:rsidP="008B3132">
      <w:pPr>
        <w:pStyle w:val="P"/>
        <w:spacing w:after="120" w:line="240" w:lineRule="auto"/>
      </w:pPr>
      <w:r w:rsidRPr="002E21FD">
        <w:t> Anordnungsbefugnisse im Einzelfall.</w:t>
      </w:r>
    </w:p>
    <w:p w14:paraId="40ACE650" w14:textId="77777777" w:rsidR="00D55E64" w:rsidRPr="002E21FD" w:rsidRDefault="00D55E64" w:rsidP="008B3132">
      <w:pPr>
        <w:pStyle w:val="P"/>
        <w:spacing w:after="120" w:line="240" w:lineRule="auto"/>
      </w:pPr>
      <w:r w:rsidRPr="002E21FD">
        <w:t xml:space="preserve"> Verhängung von Zwangsgeldern bei Verstoß gegen Untersagung oder Anordnung. </w:t>
      </w:r>
    </w:p>
    <w:p w14:paraId="440C52C5" w14:textId="77777777" w:rsidR="00D55E64" w:rsidRPr="002E21FD" w:rsidRDefault="00D55E64" w:rsidP="008B3132">
      <w:pPr>
        <w:pStyle w:val="P"/>
        <w:spacing w:after="120" w:line="240" w:lineRule="auto"/>
      </w:pPr>
      <w:r w:rsidRPr="002E21FD">
        <w:t> Verhaltensauflagen oder Vorgaben für Unternehmen, die gegen Verbraucherrecht verstoßen haben.</w:t>
      </w:r>
    </w:p>
    <w:p w14:paraId="27D022E3" w14:textId="77777777" w:rsidR="00D55E64" w:rsidRPr="002E21FD" w:rsidRDefault="00D55E64" w:rsidP="008B3132">
      <w:pPr>
        <w:pStyle w:val="P"/>
        <w:spacing w:after="120" w:line="240" w:lineRule="auto"/>
      </w:pPr>
      <w:r w:rsidRPr="002E21FD">
        <w:t xml:space="preserve"> </w:t>
      </w:r>
      <w:proofErr w:type="spellStart"/>
      <w:r w:rsidRPr="002E21FD">
        <w:t>Verbindlichmachung</w:t>
      </w:r>
      <w:proofErr w:type="spellEnd"/>
      <w:r w:rsidRPr="002E21FD">
        <w:t xml:space="preserve"> von einzelnen (Gerichts-)Entscheidungen für einen größeren Kreis von Unternehmen. </w:t>
      </w:r>
    </w:p>
    <w:p w14:paraId="76D737B4" w14:textId="77777777" w:rsidR="00D55E64" w:rsidRPr="002E21FD" w:rsidRDefault="00D55E64" w:rsidP="008B3132">
      <w:pPr>
        <w:pStyle w:val="P"/>
        <w:spacing w:after="120" w:line="240" w:lineRule="auto"/>
      </w:pPr>
      <w:r w:rsidRPr="002E21FD">
        <w:t> Anordnung der Folgenbeseitigung, z.B. durch Rückerstattungsanordnungen.</w:t>
      </w:r>
    </w:p>
    <w:p w14:paraId="3980DB0B" w14:textId="77777777" w:rsidR="00D55E64" w:rsidRPr="002E21FD" w:rsidRDefault="00D55E64" w:rsidP="008B3132">
      <w:pPr>
        <w:pStyle w:val="P"/>
        <w:spacing w:after="120" w:line="240" w:lineRule="auto"/>
      </w:pPr>
      <w:r w:rsidRPr="002E21FD">
        <w:t xml:space="preserve"> Gewinnabschöpfung. </w:t>
      </w:r>
    </w:p>
    <w:p w14:paraId="1F600925" w14:textId="77777777" w:rsidR="00D55E64" w:rsidRPr="002E21FD" w:rsidRDefault="00D55E64" w:rsidP="008B3132">
      <w:pPr>
        <w:pStyle w:val="P"/>
        <w:spacing w:after="120" w:line="240" w:lineRule="auto"/>
      </w:pPr>
      <w:r w:rsidRPr="002E21FD">
        <w:t> Festlegung von Schadenssummen.</w:t>
      </w:r>
    </w:p>
    <w:p w14:paraId="424B833E" w14:textId="77777777" w:rsidR="00D55E64" w:rsidRPr="002E21FD" w:rsidRDefault="00D55E64" w:rsidP="008B3132">
      <w:pPr>
        <w:pStyle w:val="P"/>
        <w:spacing w:after="120" w:line="240" w:lineRule="auto"/>
      </w:pPr>
      <w:r w:rsidRPr="002E21FD">
        <w:t xml:space="preserve"> Verhängung von Bußgeldern. </w:t>
      </w:r>
    </w:p>
    <w:p w14:paraId="65F6C134" w14:textId="77777777" w:rsidR="00D55E64" w:rsidRPr="002E21FD" w:rsidRDefault="00D55E64" w:rsidP="008B3132">
      <w:pPr>
        <w:pStyle w:val="P"/>
        <w:spacing w:after="120" w:line="240" w:lineRule="auto"/>
      </w:pPr>
      <w:r w:rsidRPr="002E21FD">
        <w:t> Öffentlichkeitsarbeit zu ergriffenen Maßnahmen und durchgeführten Sektoruntersuchungen.</w:t>
      </w:r>
    </w:p>
    <w:p w14:paraId="465EE65F" w14:textId="77777777" w:rsidR="00D55E64" w:rsidRPr="002E21FD" w:rsidRDefault="00D55E64" w:rsidP="008B3132">
      <w:pPr>
        <w:pStyle w:val="P"/>
        <w:spacing w:after="120" w:line="240" w:lineRule="auto"/>
      </w:pPr>
      <w:r w:rsidRPr="002E21FD">
        <w:t> Öffentlichkeitsarbeit, insbesondere Benennung von Unternehmen, deren Verstöße festgestellt wurden („</w:t>
      </w:r>
      <w:proofErr w:type="spellStart"/>
      <w:r w:rsidRPr="002E21FD">
        <w:t>naming</w:t>
      </w:r>
      <w:proofErr w:type="spellEnd"/>
      <w:r w:rsidRPr="002E21FD">
        <w:t xml:space="preserve"> and </w:t>
      </w:r>
      <w:proofErr w:type="spellStart"/>
      <w:r w:rsidRPr="002E21FD">
        <w:t>shaming</w:t>
      </w:r>
      <w:proofErr w:type="spellEnd"/>
      <w:r w:rsidRPr="002E21FD">
        <w:t>“).</w:t>
      </w:r>
    </w:p>
    <w:p w14:paraId="41B8955E" w14:textId="77777777" w:rsidR="00D55E64" w:rsidRPr="002E21FD" w:rsidRDefault="00D55E64" w:rsidP="008B3132">
      <w:pPr>
        <w:pStyle w:val="P"/>
        <w:spacing w:after="120" w:line="240" w:lineRule="auto"/>
      </w:pPr>
      <w:r w:rsidRPr="002E21FD">
        <w:t> Befugnisse des Bundeskartellamts sollten inhaltlich auf den Fall beschränkt sein, dass ein Unternehmen auch kartellrechtlich relevante Marktmacht hat.</w:t>
      </w:r>
    </w:p>
    <w:p w14:paraId="6146FC3B" w14:textId="77777777" w:rsidR="00D55E64" w:rsidRPr="002E21FD" w:rsidRDefault="00D55E64" w:rsidP="008B3132">
      <w:pPr>
        <w:pStyle w:val="P"/>
        <w:spacing w:after="120" w:line="240" w:lineRule="auto"/>
      </w:pPr>
      <w:r w:rsidRPr="002E21FD">
        <w:t> Weiß nicht / Keine Meinung.</w:t>
      </w:r>
    </w:p>
    <w:p w14:paraId="7B474F67" w14:textId="12524684" w:rsidR="00D55E64" w:rsidRPr="002E21FD" w:rsidRDefault="00D55E64" w:rsidP="008B3132">
      <w:pPr>
        <w:pStyle w:val="P"/>
        <w:spacing w:after="120" w:line="240" w:lineRule="auto"/>
      </w:pPr>
      <w:r w:rsidRPr="002E21FD">
        <w:t> Sonstiges</w:t>
      </w:r>
      <w:r w:rsidR="00627C0E" w:rsidRPr="002E21FD">
        <w:t xml:space="preserve"> (bitte in Textfeld erläutern).</w:t>
      </w:r>
    </w:p>
    <w:p w14:paraId="79BE18CD" w14:textId="77777777" w:rsidR="00EB0C9A" w:rsidRPr="002E21FD" w:rsidRDefault="00D55E64" w:rsidP="00D55E64">
      <w:pPr>
        <w:pStyle w:val="P"/>
      </w:pPr>
      <w:bookmarkStart w:id="1" w:name="_Hlk149812188"/>
      <w:r w:rsidRPr="002E21FD">
        <w:t>Bei Bedarf können Sie Ihre Antwort hier erläutern: [Freies Textfeld max. 800 Zeichen]</w:t>
      </w:r>
    </w:p>
    <w:bookmarkEnd w:id="1"/>
    <w:p w14:paraId="0CCA7061" w14:textId="77777777" w:rsidR="00D21352" w:rsidRPr="002E21FD" w:rsidRDefault="00D21352">
      <w:pPr>
        <w:spacing w:line="240" w:lineRule="auto"/>
        <w:rPr>
          <w:rFonts w:ascii="BundesSerif Office" w:hAnsi="BundesSerif Office"/>
          <w:sz w:val="23"/>
        </w:rPr>
      </w:pPr>
      <w:r w:rsidRPr="002E21FD">
        <w:br w:type="page"/>
      </w:r>
    </w:p>
    <w:p w14:paraId="4D45EF1C" w14:textId="77777777" w:rsidR="00D117F8" w:rsidRPr="002E21FD" w:rsidRDefault="00D117F8" w:rsidP="00D55E64">
      <w:pPr>
        <w:pStyle w:val="H3"/>
        <w:rPr>
          <w:lang w:val="de-DE"/>
        </w:rPr>
      </w:pPr>
    </w:p>
    <w:p w14:paraId="0EF2F604" w14:textId="77777777" w:rsidR="00D55E64" w:rsidRPr="002E21FD" w:rsidRDefault="00D55E64" w:rsidP="00D55E64">
      <w:pPr>
        <w:pStyle w:val="H3"/>
        <w:rPr>
          <w:lang w:val="de-DE"/>
        </w:rPr>
      </w:pPr>
      <w:r w:rsidRPr="002E21FD">
        <w:rPr>
          <w:lang w:val="de-DE"/>
        </w:rPr>
        <w:t xml:space="preserve">Kartellschadensersatz </w:t>
      </w:r>
    </w:p>
    <w:p w14:paraId="4C61AE18" w14:textId="4426311E" w:rsidR="00627C0E" w:rsidRPr="002E21FD" w:rsidRDefault="0011012B" w:rsidP="008B3132">
      <w:pPr>
        <w:pStyle w:val="P"/>
      </w:pPr>
      <w:r w:rsidRPr="002E21FD">
        <w:t xml:space="preserve">In der wettbewerbspolitischen Agenda haben wir uns das Ziel gesetzt, die private Rechtsdurchsetzung zu stärken. </w:t>
      </w:r>
      <w:r w:rsidR="00D55E64" w:rsidRPr="002E21FD">
        <w:t>D</w:t>
      </w:r>
      <w:r w:rsidRPr="002E21FD">
        <w:t>enn d</w:t>
      </w:r>
      <w:r w:rsidR="00D55E64" w:rsidRPr="002E21FD">
        <w:t xml:space="preserve">ie zivilgerichtliche Kartellrechtsdurchsetzung durch Verbraucherinnen und Verbraucher sowie Unternehmen spielt eine zunehmend wichtige Rolle. Sie ergänzt die behördliche Kartellbekämpfung erfolgreich, insbesondere seit sie im Zuge der 9. und 10. GWB-Novellen zur Umsetzung der EU-Kartellschadensersatzrichtlinie vereinfacht wurde. </w:t>
      </w:r>
      <w:r w:rsidRPr="002E21FD">
        <w:t>Kartellschadensersatzprozesse erfordern einen hohen</w:t>
      </w:r>
      <w:r w:rsidR="00D55E64" w:rsidRPr="002E21FD">
        <w:t xml:space="preserve"> rechtlichen und ökonomischen Sachverstand</w:t>
      </w:r>
      <w:r w:rsidRPr="002E21FD">
        <w:t>. Sie</w:t>
      </w:r>
      <w:r w:rsidR="00D55E64" w:rsidRPr="002E21FD">
        <w:t xml:space="preserve"> stellen </w:t>
      </w:r>
      <w:r w:rsidRPr="002E21FD">
        <w:t>daher</w:t>
      </w:r>
      <w:r w:rsidR="00D55E64" w:rsidRPr="002E21FD">
        <w:t xml:space="preserve"> sowohl für die beteiligten Parteien als auch für Gerichte regelmäßig eine Herausforderung dar. Wissenschaft und Anwaltschaft </w:t>
      </w:r>
      <w:r w:rsidR="00AE0DBA" w:rsidRPr="002E21FD">
        <w:t>beklagen</w:t>
      </w:r>
      <w:r w:rsidR="00D55E64" w:rsidRPr="002E21FD">
        <w:t xml:space="preserve">, dass kartellrechtliche Schadensersatzverfahren zu langwierig </w:t>
      </w:r>
      <w:r w:rsidR="00AE0DBA" w:rsidRPr="002E21FD">
        <w:t>und kostenintensiv</w:t>
      </w:r>
      <w:r w:rsidR="00124B42">
        <w:t xml:space="preserve"> sind</w:t>
      </w:r>
      <w:bookmarkStart w:id="2" w:name="_GoBack"/>
      <w:bookmarkEnd w:id="2"/>
      <w:r w:rsidR="00D55E64" w:rsidRPr="002E21FD">
        <w:t xml:space="preserve">. In Fällen von kleineren sog. Streuschäden </w:t>
      </w:r>
      <w:r w:rsidR="00AE0DBA" w:rsidRPr="002E21FD">
        <w:t>stehen die Verfahrenskosten daher häufig</w:t>
      </w:r>
      <w:r w:rsidR="00D55E64" w:rsidRPr="002E21FD">
        <w:t xml:space="preserve"> </w:t>
      </w:r>
      <w:r w:rsidR="00AE0DBA" w:rsidRPr="002E21FD">
        <w:t>außer</w:t>
      </w:r>
      <w:r w:rsidR="00D55E64" w:rsidRPr="002E21FD">
        <w:t xml:space="preserve"> Verhältnis zum möglichen Schadensersatz. </w:t>
      </w:r>
    </w:p>
    <w:p w14:paraId="11D8D9AB" w14:textId="77777777" w:rsidR="00D55E64" w:rsidRPr="002E21FD" w:rsidRDefault="00D55E64" w:rsidP="00D55E64">
      <w:pPr>
        <w:pStyle w:val="P"/>
        <w:rPr>
          <w:b/>
        </w:rPr>
      </w:pPr>
      <w:r w:rsidRPr="002E21FD">
        <w:rPr>
          <w:b/>
        </w:rPr>
        <w:t>1.</w:t>
      </w:r>
      <w:r w:rsidRPr="002E21FD">
        <w:rPr>
          <w:b/>
        </w:rPr>
        <w:tab/>
        <w:t xml:space="preserve">Sollten die Verfahrensregeln zur Durchsetzung von Kartellschadensersatz nach Ihrer Ansicht überarbeitet werden, um eine effektivere Durchführung der Verfahren und eine Reduzierung der Kosten zu erreichen? </w:t>
      </w:r>
    </w:p>
    <w:p w14:paraId="47231CE8" w14:textId="77777777" w:rsidR="00D55E64" w:rsidRPr="002E21FD" w:rsidRDefault="00D55E64" w:rsidP="008B3132">
      <w:pPr>
        <w:pStyle w:val="P"/>
        <w:spacing w:after="120" w:line="240" w:lineRule="auto"/>
      </w:pPr>
      <w:r w:rsidRPr="002E21FD">
        <w:t></w:t>
      </w:r>
      <w:r w:rsidR="003F0F5C" w:rsidRPr="002E21FD">
        <w:t xml:space="preserve"> </w:t>
      </w:r>
      <w:r w:rsidRPr="002E21FD">
        <w:t xml:space="preserve">Nein. Derzeit sind keine Anpassungen notwendig. </w:t>
      </w:r>
    </w:p>
    <w:p w14:paraId="2918DB6E" w14:textId="77777777" w:rsidR="00D55E64" w:rsidRPr="002E21FD" w:rsidRDefault="00D55E64" w:rsidP="008B3132">
      <w:pPr>
        <w:pStyle w:val="P"/>
        <w:spacing w:after="120" w:line="240" w:lineRule="auto"/>
      </w:pPr>
      <w:r w:rsidRPr="002E21FD">
        <w:t></w:t>
      </w:r>
      <w:r w:rsidR="003F0F5C" w:rsidRPr="002E21FD">
        <w:t xml:space="preserve"> </w:t>
      </w:r>
      <w:r w:rsidRPr="002E21FD">
        <w:t xml:space="preserve">In geringem Umfang. Kartellschadensersatzverfahren haben sich in ihrer aktuellen Form größtenteils bewährt. </w:t>
      </w:r>
    </w:p>
    <w:p w14:paraId="39A6DB0F" w14:textId="77777777" w:rsidR="00D55E64" w:rsidRPr="002E21FD" w:rsidRDefault="00D55E64" w:rsidP="008B3132">
      <w:pPr>
        <w:pStyle w:val="P"/>
        <w:spacing w:after="120" w:line="240" w:lineRule="auto"/>
      </w:pPr>
      <w:r w:rsidRPr="002E21FD">
        <w:t></w:t>
      </w:r>
      <w:r w:rsidR="003F0F5C" w:rsidRPr="002E21FD">
        <w:t xml:space="preserve"> </w:t>
      </w:r>
      <w:r w:rsidRPr="002E21FD">
        <w:t xml:space="preserve">In großem Umfang. Kartellschadensersatzverfahren erreichen ihr Ziel derzeit kaum.  </w:t>
      </w:r>
    </w:p>
    <w:p w14:paraId="06FAC50C" w14:textId="30D5B433" w:rsidR="00D117F8" w:rsidRPr="002E21FD" w:rsidRDefault="00D55E64" w:rsidP="00177B4B">
      <w:pPr>
        <w:pStyle w:val="P"/>
        <w:spacing w:after="120" w:line="240" w:lineRule="auto"/>
      </w:pPr>
      <w:r w:rsidRPr="002E21FD">
        <w:t></w:t>
      </w:r>
      <w:r w:rsidR="003F0F5C" w:rsidRPr="002E21FD">
        <w:t xml:space="preserve"> </w:t>
      </w:r>
      <w:r w:rsidRPr="002E21FD">
        <w:t>Weiß nicht / Keine Meinung.</w:t>
      </w:r>
    </w:p>
    <w:p w14:paraId="6545625A" w14:textId="116ED45C" w:rsidR="00627C0E" w:rsidRPr="002E21FD" w:rsidRDefault="003F0F5C" w:rsidP="00D55E64">
      <w:pPr>
        <w:pStyle w:val="P"/>
      </w:pPr>
      <w:r w:rsidRPr="002E21FD">
        <w:t>[</w:t>
      </w:r>
      <w:r w:rsidR="00D55E64" w:rsidRPr="002E21FD">
        <w:t>Nur, wenn Frage 1 beantwortet wurde mit „In geringem Umfang. Kartellschadensersatzverfahren haben sich in ihrer aktuellen Form größtenteils bewährt.“ oder mit „In großem Umfang. Kartellschadensersatzverfahren erreichen ihr Ziel derzeit kaum.“</w:t>
      </w:r>
      <w:r w:rsidRPr="002E21FD">
        <w:t>]</w:t>
      </w:r>
    </w:p>
    <w:p w14:paraId="32163718" w14:textId="77777777" w:rsidR="00D55E64" w:rsidRPr="002E21FD" w:rsidRDefault="00D55E64" w:rsidP="00D55E64">
      <w:pPr>
        <w:pStyle w:val="P"/>
        <w:rPr>
          <w:b/>
        </w:rPr>
      </w:pPr>
      <w:r w:rsidRPr="002E21FD">
        <w:rPr>
          <w:b/>
        </w:rPr>
        <w:t>2.</w:t>
      </w:r>
      <w:r w:rsidRPr="002E21FD">
        <w:rPr>
          <w:b/>
        </w:rPr>
        <w:tab/>
        <w:t>Welche der aufgeführten Verfahrensregeln sollten überarbeitet werden</w:t>
      </w:r>
      <w:r w:rsidR="003F0F5C" w:rsidRPr="002E21FD">
        <w:rPr>
          <w:b/>
        </w:rPr>
        <w:t>?</w:t>
      </w:r>
      <w:r w:rsidRPr="002E21FD">
        <w:rPr>
          <w:b/>
        </w:rPr>
        <w:t xml:space="preserve"> </w:t>
      </w:r>
      <w:r w:rsidR="003F0F5C" w:rsidRPr="002E21FD">
        <w:rPr>
          <w:b/>
        </w:rPr>
        <w:t>[</w:t>
      </w:r>
      <w:r w:rsidRPr="002E21FD">
        <w:rPr>
          <w:b/>
        </w:rPr>
        <w:t>Mehrfachauswahl möglich</w:t>
      </w:r>
      <w:r w:rsidR="003F0F5C" w:rsidRPr="002E21FD">
        <w:rPr>
          <w:b/>
        </w:rPr>
        <w:t>]</w:t>
      </w:r>
    </w:p>
    <w:p w14:paraId="194C58F5" w14:textId="77777777" w:rsidR="00D55E64" w:rsidRPr="002E21FD" w:rsidRDefault="00D55E64" w:rsidP="008B3132">
      <w:pPr>
        <w:pStyle w:val="P"/>
        <w:spacing w:after="120" w:line="240" w:lineRule="auto"/>
      </w:pPr>
      <w:r w:rsidRPr="002E21FD">
        <w:t></w:t>
      </w:r>
      <w:r w:rsidR="003F0F5C" w:rsidRPr="002E21FD">
        <w:t xml:space="preserve"> </w:t>
      </w:r>
      <w:r w:rsidRPr="002E21FD">
        <w:t>Regelungen zur Ermittlung der Schadenshöhe.</w:t>
      </w:r>
    </w:p>
    <w:p w14:paraId="20FD5C30" w14:textId="77777777" w:rsidR="00D55E64" w:rsidRPr="002E21FD" w:rsidRDefault="00D55E64" w:rsidP="008B3132">
      <w:pPr>
        <w:pStyle w:val="P"/>
        <w:spacing w:after="120" w:line="240" w:lineRule="auto"/>
      </w:pPr>
      <w:r w:rsidRPr="002E21FD">
        <w:t></w:t>
      </w:r>
      <w:r w:rsidR="003F0F5C" w:rsidRPr="002E21FD">
        <w:t xml:space="preserve"> </w:t>
      </w:r>
      <w:r w:rsidRPr="002E21FD">
        <w:t>Regelungen zur Einbindung des Bundeskartellamts bei der Ermittlung der Schadenshöhe.</w:t>
      </w:r>
    </w:p>
    <w:p w14:paraId="32C66538" w14:textId="77777777" w:rsidR="00D55E64" w:rsidRPr="002E21FD" w:rsidRDefault="00D55E64" w:rsidP="008B3132">
      <w:pPr>
        <w:pStyle w:val="P"/>
        <w:spacing w:after="120" w:line="240" w:lineRule="auto"/>
      </w:pPr>
      <w:r w:rsidRPr="002E21FD">
        <w:t></w:t>
      </w:r>
      <w:r w:rsidR="003F0F5C" w:rsidRPr="002E21FD">
        <w:t xml:space="preserve"> </w:t>
      </w:r>
      <w:r w:rsidRPr="002E21FD">
        <w:t>Regelungen zum Gerichtsstandort.</w:t>
      </w:r>
    </w:p>
    <w:p w14:paraId="0025EFA3" w14:textId="77777777" w:rsidR="00D55E64" w:rsidRPr="002E21FD" w:rsidRDefault="00D55E64" w:rsidP="008B3132">
      <w:pPr>
        <w:pStyle w:val="P"/>
        <w:spacing w:after="120" w:line="240" w:lineRule="auto"/>
      </w:pPr>
      <w:r w:rsidRPr="002E21FD">
        <w:t></w:t>
      </w:r>
      <w:r w:rsidR="003F0F5C" w:rsidRPr="002E21FD">
        <w:t xml:space="preserve"> </w:t>
      </w:r>
      <w:r w:rsidRPr="002E21FD">
        <w:t>Regelungen zur Herausgabe von Beweismitteln und zur Erteilung von Auskünften.</w:t>
      </w:r>
    </w:p>
    <w:p w14:paraId="4A66EEF8" w14:textId="77777777" w:rsidR="00D55E64" w:rsidRPr="002E21FD" w:rsidRDefault="00D55E64" w:rsidP="008B3132">
      <w:pPr>
        <w:pStyle w:val="P"/>
        <w:spacing w:after="120" w:line="240" w:lineRule="auto"/>
      </w:pPr>
      <w:r w:rsidRPr="002E21FD">
        <w:t></w:t>
      </w:r>
      <w:r w:rsidR="003F0F5C" w:rsidRPr="002E21FD">
        <w:t xml:space="preserve"> </w:t>
      </w:r>
      <w:r w:rsidRPr="002E21FD">
        <w:t>Regelungen zur Bündelung von Ansprüchen mehrerer Geschädigter.</w:t>
      </w:r>
    </w:p>
    <w:p w14:paraId="69EA871F" w14:textId="77777777" w:rsidR="00D55E64" w:rsidRPr="002E21FD" w:rsidRDefault="00D55E64" w:rsidP="008B3132">
      <w:pPr>
        <w:pStyle w:val="P"/>
        <w:spacing w:after="120" w:line="240" w:lineRule="auto"/>
      </w:pPr>
      <w:r w:rsidRPr="002E21FD">
        <w:t></w:t>
      </w:r>
      <w:r w:rsidR="003F0F5C" w:rsidRPr="002E21FD">
        <w:t xml:space="preserve"> </w:t>
      </w:r>
      <w:r w:rsidRPr="002E21FD">
        <w:t>Regelungen zur Steigerung der Attraktivität von Kronzeugenanträgen.</w:t>
      </w:r>
    </w:p>
    <w:p w14:paraId="654E8F1E" w14:textId="63D57A01" w:rsidR="00D55E64" w:rsidRPr="002E21FD" w:rsidRDefault="00D55E64" w:rsidP="008B3132">
      <w:pPr>
        <w:pStyle w:val="P"/>
        <w:spacing w:after="120" w:line="240" w:lineRule="auto"/>
      </w:pPr>
      <w:r w:rsidRPr="002E21FD">
        <w:t></w:t>
      </w:r>
      <w:r w:rsidR="003F0F5C" w:rsidRPr="002E21FD">
        <w:t xml:space="preserve"> </w:t>
      </w:r>
      <w:r w:rsidRPr="002E21FD">
        <w:t>Sonstiges</w:t>
      </w:r>
      <w:r w:rsidR="00627C0E" w:rsidRPr="002E21FD">
        <w:t xml:space="preserve"> (bitte in Textfeld erläutern).</w:t>
      </w:r>
    </w:p>
    <w:p w14:paraId="3026339A" w14:textId="04849DE5" w:rsidR="00036A01" w:rsidRPr="002E21FD" w:rsidRDefault="00036A01" w:rsidP="00036A01">
      <w:pPr>
        <w:pStyle w:val="P"/>
      </w:pPr>
      <w:r w:rsidRPr="002E21FD">
        <w:t>Bei Bedarf können Sie Ihre Antwort hier erläutern: [Freies Textfeld max. 1200 Zeichen]</w:t>
      </w:r>
    </w:p>
    <w:p w14:paraId="4447E3F6" w14:textId="77777777" w:rsidR="00D55E64" w:rsidRPr="002E21FD" w:rsidRDefault="00D55E64" w:rsidP="00D55E64">
      <w:pPr>
        <w:pStyle w:val="P"/>
      </w:pPr>
    </w:p>
    <w:p w14:paraId="15013BB2" w14:textId="77777777" w:rsidR="00D55E64" w:rsidRPr="002E21FD" w:rsidRDefault="003F0F5C" w:rsidP="00D55E64">
      <w:pPr>
        <w:pStyle w:val="P"/>
      </w:pPr>
      <w:r w:rsidRPr="002E21FD">
        <w:lastRenderedPageBreak/>
        <w:t>[</w:t>
      </w:r>
      <w:r w:rsidR="00D55E64" w:rsidRPr="002E21FD">
        <w:t>Nur, wenn Frage 1 beantwortet wurde mit „In geringem Umfang. Kartellschadensersatzverfahren haben sich in ihrer aktuellen Form größtenteils bewährt.“ oder mit „In großem Umfang. Kartellschadensersatzverfahren erreichen ihr Ziel derzeit kaum.“</w:t>
      </w:r>
      <w:r w:rsidRPr="002E21FD">
        <w:t>]</w:t>
      </w:r>
    </w:p>
    <w:p w14:paraId="6B5BE1A5" w14:textId="77777777" w:rsidR="00135B48" w:rsidRPr="002E21FD" w:rsidRDefault="00135B48" w:rsidP="00135B48">
      <w:pPr>
        <w:pStyle w:val="P"/>
        <w:rPr>
          <w:b/>
        </w:rPr>
      </w:pPr>
      <w:r w:rsidRPr="002E21FD">
        <w:rPr>
          <w:b/>
        </w:rPr>
        <w:t>3.</w:t>
      </w:r>
      <w:r w:rsidRPr="002E21FD">
        <w:rPr>
          <w:b/>
        </w:rPr>
        <w:tab/>
        <w:t>Soll das Bundeskartellamt in den Prozess der Ermittlung der Schadenshöhe eingebunden werden?</w:t>
      </w:r>
    </w:p>
    <w:p w14:paraId="3EEC69CF" w14:textId="77777777" w:rsidR="00135B48" w:rsidRPr="002E21FD" w:rsidRDefault="00135B48" w:rsidP="00135B48">
      <w:pPr>
        <w:pStyle w:val="P"/>
        <w:spacing w:after="120" w:line="240" w:lineRule="auto"/>
      </w:pPr>
      <w:r w:rsidRPr="002E21FD">
        <w:t> Ja.</w:t>
      </w:r>
    </w:p>
    <w:p w14:paraId="0EA3EF36" w14:textId="77777777" w:rsidR="00135B48" w:rsidRPr="002E21FD" w:rsidRDefault="00135B48" w:rsidP="00135B48">
      <w:pPr>
        <w:pStyle w:val="P"/>
        <w:spacing w:after="120" w:line="240" w:lineRule="auto"/>
      </w:pPr>
      <w:r w:rsidRPr="002E21FD">
        <w:t> Nein.</w:t>
      </w:r>
    </w:p>
    <w:p w14:paraId="421CA942" w14:textId="77777777" w:rsidR="00135B48" w:rsidRPr="002E21FD" w:rsidRDefault="00135B48" w:rsidP="00135B48">
      <w:pPr>
        <w:pStyle w:val="P"/>
        <w:spacing w:after="120" w:line="240" w:lineRule="auto"/>
      </w:pPr>
      <w:r w:rsidRPr="002E21FD">
        <w:t> Weiß nicht / Keine Meinung.</w:t>
      </w:r>
    </w:p>
    <w:p w14:paraId="57E47F9F" w14:textId="0D5D9384" w:rsidR="00E805B4" w:rsidRPr="002E21FD" w:rsidRDefault="00EB6CE7" w:rsidP="00177B4B">
      <w:pPr>
        <w:pStyle w:val="P"/>
        <w:spacing w:after="0"/>
      </w:pPr>
      <w:r w:rsidRPr="00EB6CE7">
        <w:t>Bei Bedarf können Sie Ihre Antwort hier erläutern</w:t>
      </w:r>
      <w:r w:rsidR="00135B48" w:rsidRPr="002E21FD">
        <w:t>: [Freies Textfeld max. 800 Zeichen]</w:t>
      </w:r>
    </w:p>
    <w:p w14:paraId="3C5DCEFD" w14:textId="757729C8" w:rsidR="00627C0E" w:rsidRDefault="00627C0E" w:rsidP="00177B4B">
      <w:pPr>
        <w:pStyle w:val="P"/>
        <w:spacing w:after="0"/>
      </w:pPr>
    </w:p>
    <w:p w14:paraId="3F6908DF" w14:textId="21C3F412" w:rsidR="00EB6CE7" w:rsidRDefault="00EB6CE7" w:rsidP="00177B4B">
      <w:pPr>
        <w:pStyle w:val="P"/>
        <w:spacing w:after="0"/>
      </w:pPr>
      <w:r w:rsidRPr="00EB6CE7">
        <w:t>[Nur, wenn Frage 1 beantwortet wurde mit „In geringem Umfang. Kartellschadensersatzverfahren haben sich in ihrer aktuellen Form größtenteils bewährt.“ oder mit „In großem Umfang. Kartellschadensersatzverfahren erreichen ihr Ziel derzeit kaum.“]</w:t>
      </w:r>
    </w:p>
    <w:p w14:paraId="2764C27F" w14:textId="77777777" w:rsidR="00EB6CE7" w:rsidRPr="002E21FD" w:rsidRDefault="00EB6CE7" w:rsidP="00177B4B">
      <w:pPr>
        <w:pStyle w:val="P"/>
        <w:spacing w:after="0"/>
      </w:pPr>
    </w:p>
    <w:p w14:paraId="79E8076C" w14:textId="77777777" w:rsidR="00D55E64" w:rsidRPr="002E21FD" w:rsidRDefault="00135B48" w:rsidP="00D55E64">
      <w:pPr>
        <w:pStyle w:val="P"/>
        <w:rPr>
          <w:b/>
        </w:rPr>
      </w:pPr>
      <w:r w:rsidRPr="002E21FD">
        <w:rPr>
          <w:b/>
        </w:rPr>
        <w:t>4</w:t>
      </w:r>
      <w:r w:rsidR="00D55E64" w:rsidRPr="002E21FD">
        <w:rPr>
          <w:b/>
        </w:rPr>
        <w:t>.</w:t>
      </w:r>
      <w:r w:rsidR="00D55E64" w:rsidRPr="002E21FD">
        <w:rPr>
          <w:b/>
        </w:rPr>
        <w:tab/>
        <w:t xml:space="preserve">Halten Sie eine gesetzliche Schadensvermutung zur Ermittlung der Schadenshöhe für sinnvoll, um das Kartellschadensersatzverfahren effektiver auszugestalten und die Verfahrensdauer zu verkürzen? </w:t>
      </w:r>
    </w:p>
    <w:p w14:paraId="5571C048" w14:textId="77777777" w:rsidR="00D55E64" w:rsidRPr="002E21FD" w:rsidRDefault="00D55E64" w:rsidP="00177B4B">
      <w:pPr>
        <w:pStyle w:val="P"/>
        <w:spacing w:after="120" w:line="240" w:lineRule="auto"/>
      </w:pPr>
      <w:r w:rsidRPr="002E21FD">
        <w:t></w:t>
      </w:r>
      <w:r w:rsidR="003F0F5C" w:rsidRPr="002E21FD">
        <w:t xml:space="preserve"> </w:t>
      </w:r>
      <w:r w:rsidRPr="002E21FD">
        <w:t>Ja.</w:t>
      </w:r>
    </w:p>
    <w:p w14:paraId="07EA625A" w14:textId="77777777" w:rsidR="00D55E64" w:rsidRPr="002E21FD" w:rsidRDefault="00D55E64" w:rsidP="00177B4B">
      <w:pPr>
        <w:pStyle w:val="P"/>
        <w:spacing w:after="120" w:line="240" w:lineRule="auto"/>
      </w:pPr>
      <w:r w:rsidRPr="002E21FD">
        <w:t></w:t>
      </w:r>
      <w:r w:rsidR="003F0F5C" w:rsidRPr="002E21FD">
        <w:t xml:space="preserve"> </w:t>
      </w:r>
      <w:r w:rsidRPr="002E21FD">
        <w:t>Nein.</w:t>
      </w:r>
      <w:r w:rsidR="003F0F5C" w:rsidRPr="002E21FD">
        <w:t xml:space="preserve"> </w:t>
      </w:r>
    </w:p>
    <w:p w14:paraId="45CBC227" w14:textId="77777777" w:rsidR="00D55E64" w:rsidRPr="002E21FD" w:rsidRDefault="00D55E64" w:rsidP="00177B4B">
      <w:pPr>
        <w:pStyle w:val="P"/>
        <w:spacing w:after="120" w:line="240" w:lineRule="auto"/>
      </w:pPr>
      <w:r w:rsidRPr="002E21FD">
        <w:t></w:t>
      </w:r>
      <w:r w:rsidR="003F0F5C" w:rsidRPr="002E21FD">
        <w:t xml:space="preserve"> </w:t>
      </w:r>
      <w:r w:rsidRPr="002E21FD">
        <w:t>Weiß nicht / Keine Meinung.</w:t>
      </w:r>
    </w:p>
    <w:p w14:paraId="34E4397F" w14:textId="77777777" w:rsidR="00D55E64" w:rsidRPr="002E21FD" w:rsidRDefault="00D55E64" w:rsidP="00036A01">
      <w:pPr>
        <w:pStyle w:val="P"/>
        <w:ind w:left="823" w:firstLine="708"/>
      </w:pPr>
      <w:r w:rsidRPr="002E21FD">
        <w:t>Bei Bedarf können Sie Ihre Antwort hier erläutern: [Freies Textfeld max. 800 Zeichen</w:t>
      </w:r>
      <w:r w:rsidR="003F0F5C" w:rsidRPr="002E21FD">
        <w:t>]</w:t>
      </w:r>
    </w:p>
    <w:p w14:paraId="0C9D4B59" w14:textId="6C319D6F" w:rsidR="00E805B4" w:rsidRPr="002E21FD" w:rsidRDefault="003F0F5C" w:rsidP="00177B4B">
      <w:pPr>
        <w:pStyle w:val="P"/>
        <w:spacing w:after="0"/>
      </w:pPr>
      <w:r w:rsidRPr="002E21FD">
        <w:t>[</w:t>
      </w:r>
      <w:r w:rsidR="00D55E64" w:rsidRPr="002E21FD">
        <w:t>Nur, wenn Frage 1 beantwortet wurde mit „In geringem Umfang. Kartellschadensersatz</w:t>
      </w:r>
      <w:r w:rsidR="00627C0E" w:rsidRPr="002E21FD">
        <w:t>-</w:t>
      </w:r>
      <w:r w:rsidR="00D55E64" w:rsidRPr="002E21FD">
        <w:t>verfahren haben sich in ihrer aktuellen Form größtenteils bewährt.“ oder mit „In großem Umfang. Kartellschadensersatzverfahren erreichen ihr Ziel derzeit kaum.“</w:t>
      </w:r>
      <w:r w:rsidRPr="002E21FD">
        <w:t>]</w:t>
      </w:r>
    </w:p>
    <w:p w14:paraId="5B0791ED" w14:textId="77777777" w:rsidR="00627C0E" w:rsidRPr="002E21FD" w:rsidRDefault="00627C0E" w:rsidP="00177B4B">
      <w:pPr>
        <w:pStyle w:val="P"/>
        <w:spacing w:after="0"/>
      </w:pPr>
    </w:p>
    <w:p w14:paraId="3A7908C4" w14:textId="77777777" w:rsidR="00D55E64" w:rsidRPr="002E21FD" w:rsidRDefault="00D55E64" w:rsidP="00D55E64">
      <w:pPr>
        <w:pStyle w:val="P"/>
        <w:rPr>
          <w:b/>
        </w:rPr>
      </w:pPr>
      <w:r w:rsidRPr="002E21FD">
        <w:rPr>
          <w:b/>
        </w:rPr>
        <w:t>5.</w:t>
      </w:r>
      <w:r w:rsidRPr="002E21FD">
        <w:rPr>
          <w:b/>
        </w:rPr>
        <w:tab/>
        <w:t>Sind Sie der Auffassung, dass die Zuständigkeit für Kartellschadensersatzverfahren zur effizienteren Bearbeitung der Fälle und zur Entlastung der Gerichte konzentriert werden sollte?</w:t>
      </w:r>
    </w:p>
    <w:p w14:paraId="50520C23" w14:textId="77777777" w:rsidR="00D55E64" w:rsidRPr="002E21FD" w:rsidRDefault="00D55E64" w:rsidP="008B3132">
      <w:pPr>
        <w:pStyle w:val="P"/>
        <w:spacing w:after="120" w:line="240" w:lineRule="auto"/>
      </w:pPr>
      <w:r w:rsidRPr="002E21FD">
        <w:t></w:t>
      </w:r>
      <w:r w:rsidR="003F0F5C" w:rsidRPr="002E21FD">
        <w:t xml:space="preserve"> </w:t>
      </w:r>
      <w:r w:rsidRPr="002E21FD">
        <w:t>Ja, an einem Gericht pro Bundesland.</w:t>
      </w:r>
    </w:p>
    <w:p w14:paraId="76A878BF" w14:textId="77777777" w:rsidR="00D55E64" w:rsidRPr="002E21FD" w:rsidRDefault="00D55E64" w:rsidP="008B3132">
      <w:pPr>
        <w:pStyle w:val="P"/>
        <w:spacing w:after="120" w:line="240" w:lineRule="auto"/>
      </w:pPr>
      <w:r w:rsidRPr="002E21FD">
        <w:t></w:t>
      </w:r>
      <w:r w:rsidR="003F0F5C" w:rsidRPr="002E21FD">
        <w:t xml:space="preserve"> </w:t>
      </w:r>
      <w:r w:rsidRPr="002E21FD">
        <w:t>Ja, an einem Gericht in Deutschland.</w:t>
      </w:r>
    </w:p>
    <w:p w14:paraId="382D3604" w14:textId="77777777" w:rsidR="00D55E64" w:rsidRPr="002E21FD" w:rsidRDefault="00D55E64" w:rsidP="008B3132">
      <w:pPr>
        <w:pStyle w:val="P"/>
        <w:spacing w:after="120" w:line="240" w:lineRule="auto"/>
      </w:pPr>
      <w:r w:rsidRPr="002E21FD">
        <w:t></w:t>
      </w:r>
      <w:r w:rsidR="003F0F5C" w:rsidRPr="002E21FD">
        <w:t xml:space="preserve"> </w:t>
      </w:r>
      <w:r w:rsidRPr="002E21FD">
        <w:t>Nein, eine Konzentration ist nicht erforderlich, da das aktuelle System zufriedenstellend funktioniert.</w:t>
      </w:r>
    </w:p>
    <w:p w14:paraId="397E1065" w14:textId="77777777" w:rsidR="00D55E64" w:rsidRPr="002E21FD" w:rsidRDefault="00D55E64" w:rsidP="008B3132">
      <w:pPr>
        <w:pStyle w:val="P"/>
        <w:spacing w:after="120" w:line="240" w:lineRule="auto"/>
      </w:pPr>
      <w:r w:rsidRPr="002E21FD">
        <w:t></w:t>
      </w:r>
      <w:r w:rsidR="003F0F5C" w:rsidRPr="002E21FD">
        <w:t xml:space="preserve"> </w:t>
      </w:r>
      <w:r w:rsidRPr="002E21FD">
        <w:t>Weiß nicht / Keine Meinung.</w:t>
      </w:r>
    </w:p>
    <w:p w14:paraId="4F4D5223" w14:textId="4671AE86" w:rsidR="00677EFB" w:rsidRPr="002E21FD" w:rsidRDefault="00D55E64" w:rsidP="00177B4B">
      <w:pPr>
        <w:pStyle w:val="P"/>
        <w:spacing w:after="0"/>
      </w:pPr>
      <w:r w:rsidRPr="002E21FD">
        <w:t xml:space="preserve">Bei Bedarf können Sie Ihre Antwort hier erläutern: [Freies Textfeld max. 800 Zeichen. Ein Eintrag in das Textfeld ist bei Ankreuzen von „Keine Meinung“ nicht möglich.] </w:t>
      </w:r>
    </w:p>
    <w:p w14:paraId="106367A3" w14:textId="77777777" w:rsidR="00D55E64" w:rsidRPr="002E21FD" w:rsidRDefault="00D55E64" w:rsidP="00177B4B">
      <w:pPr>
        <w:pStyle w:val="P"/>
        <w:spacing w:after="0"/>
      </w:pPr>
    </w:p>
    <w:p w14:paraId="508B8180" w14:textId="77777777" w:rsidR="00D55E64" w:rsidRPr="002E21FD" w:rsidRDefault="00D55E64" w:rsidP="00D55E64">
      <w:pPr>
        <w:pStyle w:val="P"/>
        <w:rPr>
          <w:b/>
        </w:rPr>
      </w:pPr>
      <w:r w:rsidRPr="002E21FD">
        <w:rPr>
          <w:b/>
        </w:rPr>
        <w:t>6.</w:t>
      </w:r>
      <w:r w:rsidRPr="002E21FD">
        <w:rPr>
          <w:b/>
        </w:rPr>
        <w:tab/>
        <w:t xml:space="preserve">Sind Sie der Auffassung, dass die deutsche Rechtsordnung ausreichend Möglichkeiten für Kartellgeschädigte bietet, um auch kleinere Schäden (Streuschäden) gegenüber Kartellanten gerichtlich geltend zu machen? </w:t>
      </w:r>
    </w:p>
    <w:p w14:paraId="12F3E890" w14:textId="77777777" w:rsidR="00D55E64" w:rsidRPr="002E21FD" w:rsidRDefault="00D55E64" w:rsidP="008B3132">
      <w:pPr>
        <w:pStyle w:val="P"/>
        <w:spacing w:after="120" w:line="240" w:lineRule="auto"/>
      </w:pPr>
      <w:r w:rsidRPr="002E21FD">
        <w:lastRenderedPageBreak/>
        <w:t></w:t>
      </w:r>
      <w:r w:rsidR="003F0F5C" w:rsidRPr="002E21FD">
        <w:t xml:space="preserve"> </w:t>
      </w:r>
      <w:r w:rsidRPr="002E21FD">
        <w:t>Ja.</w:t>
      </w:r>
    </w:p>
    <w:p w14:paraId="322DA6B8" w14:textId="77777777" w:rsidR="00D55E64" w:rsidRPr="002E21FD" w:rsidRDefault="00D55E64" w:rsidP="008B3132">
      <w:pPr>
        <w:pStyle w:val="P"/>
        <w:spacing w:after="120" w:line="240" w:lineRule="auto"/>
      </w:pPr>
      <w:r w:rsidRPr="002E21FD">
        <w:t></w:t>
      </w:r>
      <w:r w:rsidR="003F0F5C" w:rsidRPr="002E21FD">
        <w:t xml:space="preserve"> </w:t>
      </w:r>
      <w:r w:rsidRPr="002E21FD">
        <w:t>Nein.</w:t>
      </w:r>
    </w:p>
    <w:p w14:paraId="1C61A27C" w14:textId="77777777" w:rsidR="00D55E64" w:rsidRPr="002E21FD" w:rsidRDefault="00D55E64" w:rsidP="008B3132">
      <w:pPr>
        <w:pStyle w:val="P"/>
        <w:spacing w:after="120" w:line="240" w:lineRule="auto"/>
      </w:pPr>
      <w:r w:rsidRPr="002E21FD">
        <w:t></w:t>
      </w:r>
      <w:r w:rsidR="003F0F5C" w:rsidRPr="002E21FD">
        <w:t xml:space="preserve"> </w:t>
      </w:r>
      <w:r w:rsidRPr="002E21FD">
        <w:t>Weiß nicht / Keine Meinung.</w:t>
      </w:r>
    </w:p>
    <w:p w14:paraId="561CB897" w14:textId="6873505D" w:rsidR="00D21352" w:rsidRPr="002E21FD" w:rsidRDefault="00D55E64" w:rsidP="00177B4B">
      <w:pPr>
        <w:pStyle w:val="P"/>
      </w:pPr>
      <w:r w:rsidRPr="002E21FD">
        <w:t>Bei Bedarf können Sie Ihre Antwort hier erläutern: [Freies Textfeld max. 800 Zeichen</w:t>
      </w:r>
      <w:r w:rsidR="003F0F5C" w:rsidRPr="002E21FD">
        <w:t>]</w:t>
      </w:r>
    </w:p>
    <w:p w14:paraId="26E26787" w14:textId="77777777" w:rsidR="008B3132" w:rsidRPr="002E21FD" w:rsidRDefault="008B3132" w:rsidP="003F0F5C">
      <w:pPr>
        <w:pStyle w:val="H3"/>
        <w:rPr>
          <w:lang w:val="de-DE"/>
        </w:rPr>
      </w:pPr>
    </w:p>
    <w:p w14:paraId="56AA6462" w14:textId="77777777" w:rsidR="003F0F5C" w:rsidRPr="002E21FD" w:rsidRDefault="003F0F5C" w:rsidP="003F0F5C">
      <w:pPr>
        <w:pStyle w:val="H3"/>
        <w:rPr>
          <w:lang w:val="de-DE"/>
        </w:rPr>
      </w:pPr>
      <w:r w:rsidRPr="002E21FD">
        <w:rPr>
          <w:lang w:val="de-DE"/>
        </w:rPr>
        <w:t xml:space="preserve">Sonstiger Reformbedarf </w:t>
      </w:r>
    </w:p>
    <w:p w14:paraId="1167C58F" w14:textId="2ADEFF3D" w:rsidR="00627C0E" w:rsidRPr="002E21FD" w:rsidRDefault="003F0F5C" w:rsidP="003F0F5C">
      <w:pPr>
        <w:pStyle w:val="P"/>
      </w:pPr>
      <w:r w:rsidRPr="002E21FD">
        <w:t>Das BMWK möchte auch im Kartellrecht den bürokratischen Aufwand reduzieren und spürbare Vereinfachungen schaffen. Neben weiteren übergeordneten Themen werden in diesem Abschnitt auch Fragen zum Wettbewerb auf digitalen Märkten, insbesondere zu §</w:t>
      </w:r>
      <w:r w:rsidR="00B336B4" w:rsidRPr="002E21FD">
        <w:t> </w:t>
      </w:r>
      <w:r w:rsidRPr="002E21FD">
        <w:t>19a GWB, gestellt. </w:t>
      </w:r>
    </w:p>
    <w:p w14:paraId="7EC90171" w14:textId="77777777" w:rsidR="0024484D" w:rsidRPr="002E21FD" w:rsidRDefault="00E71A01" w:rsidP="0024484D">
      <w:pPr>
        <w:pStyle w:val="P"/>
        <w:rPr>
          <w:b/>
        </w:rPr>
      </w:pPr>
      <w:r w:rsidRPr="002E21FD">
        <w:rPr>
          <w:b/>
        </w:rPr>
        <w:t>1</w:t>
      </w:r>
      <w:r w:rsidR="0024484D" w:rsidRPr="002E21FD">
        <w:rPr>
          <w:b/>
        </w:rPr>
        <w:t>.</w:t>
      </w:r>
      <w:r w:rsidR="0024484D" w:rsidRPr="002E21FD">
        <w:rPr>
          <w:b/>
        </w:rPr>
        <w:tab/>
        <w:t>Haben Sie über die o.g. Bereiche hinaus noch weitere Vorschläge, wie der bürokratische Aufwand bei der behördlichen Durchsetzung der Wettbewerbsregeln reduziert werden kann?</w:t>
      </w:r>
    </w:p>
    <w:p w14:paraId="3E4D80E3" w14:textId="47F29FE0" w:rsidR="00627C0E" w:rsidRPr="002E21FD" w:rsidRDefault="0024484D" w:rsidP="003F0F5C">
      <w:pPr>
        <w:pStyle w:val="P"/>
      </w:pPr>
      <w:r w:rsidRPr="002E21FD">
        <w:t>[Freies Textfeld max. 1200 Zeichen.]</w:t>
      </w:r>
    </w:p>
    <w:p w14:paraId="17A5E3DD" w14:textId="77777777" w:rsidR="003F0F5C" w:rsidRPr="002E21FD" w:rsidRDefault="00E71A01" w:rsidP="003F0F5C">
      <w:pPr>
        <w:pStyle w:val="P"/>
        <w:rPr>
          <w:b/>
        </w:rPr>
      </w:pPr>
      <w:r w:rsidRPr="002E21FD">
        <w:rPr>
          <w:b/>
        </w:rPr>
        <w:t>2</w:t>
      </w:r>
      <w:r w:rsidR="003F0F5C" w:rsidRPr="002E21FD">
        <w:rPr>
          <w:b/>
        </w:rPr>
        <w:t>.</w:t>
      </w:r>
      <w:r w:rsidR="003F0F5C" w:rsidRPr="002E21FD">
        <w:rPr>
          <w:b/>
        </w:rPr>
        <w:tab/>
        <w:t>Der deutsche Gesetzgeber hat mit dem im Januar 2021 in Kraft getretenen § 19a GWB eine Regelung für Unternehmen mit überragender marktübergreifender Bedeutung für den Wettbewerb geschaffen. Gemäß §</w:t>
      </w:r>
      <w:r w:rsidR="00B336B4" w:rsidRPr="002E21FD">
        <w:t xml:space="preserve"> </w:t>
      </w:r>
      <w:r w:rsidR="003F0F5C" w:rsidRPr="002E21FD">
        <w:rPr>
          <w:b/>
        </w:rPr>
        <w:t xml:space="preserve">19a Absatz 4 GWB wird das BMWK nach Ablauf von vier Jahren nach Inkrafttreten dem Gesetzgeber über die Erfahrungen mit der Vorschrift berichten. Auf EU-Ebene ist seit Mai 2023 der Digital </w:t>
      </w:r>
      <w:proofErr w:type="spellStart"/>
      <w:r w:rsidR="003F0F5C" w:rsidRPr="002E21FD">
        <w:rPr>
          <w:b/>
        </w:rPr>
        <w:t>Markets</w:t>
      </w:r>
      <w:proofErr w:type="spellEnd"/>
      <w:r w:rsidR="003F0F5C" w:rsidRPr="002E21FD">
        <w:rPr>
          <w:b/>
        </w:rPr>
        <w:t xml:space="preserve"> Act (DMA) anwendbar, der Verhaltensvorgaben für große digitale Gatekeeper trifft. </w:t>
      </w:r>
    </w:p>
    <w:p w14:paraId="52234670" w14:textId="77777777" w:rsidR="003F0F5C" w:rsidRPr="002E21FD" w:rsidRDefault="003F0F5C" w:rsidP="003F0F5C">
      <w:pPr>
        <w:pStyle w:val="P"/>
        <w:rPr>
          <w:b/>
        </w:rPr>
      </w:pPr>
      <w:r w:rsidRPr="002E21FD">
        <w:rPr>
          <w:b/>
        </w:rPr>
        <w:t xml:space="preserve">Sehen Sie mit Blick auf große digitale Plattformunternehmen bereits derzeit Lücken im GWB? </w:t>
      </w:r>
    </w:p>
    <w:p w14:paraId="2E5224E4" w14:textId="77777777" w:rsidR="003F0F5C" w:rsidRPr="002E21FD" w:rsidRDefault="003F0F5C" w:rsidP="008B3132">
      <w:pPr>
        <w:pStyle w:val="P"/>
        <w:spacing w:after="120" w:line="240" w:lineRule="auto"/>
      </w:pPr>
      <w:r w:rsidRPr="002E21FD">
        <w:t> Ja.</w:t>
      </w:r>
    </w:p>
    <w:p w14:paraId="205E0197" w14:textId="77777777" w:rsidR="003F0F5C" w:rsidRPr="002E21FD" w:rsidRDefault="003F0F5C" w:rsidP="008B3132">
      <w:pPr>
        <w:pStyle w:val="P"/>
        <w:spacing w:after="120" w:line="240" w:lineRule="auto"/>
      </w:pPr>
      <w:r w:rsidRPr="002E21FD">
        <w:t> Nein.</w:t>
      </w:r>
    </w:p>
    <w:p w14:paraId="516FD1A0" w14:textId="77777777" w:rsidR="003F0F5C" w:rsidRPr="002E21FD" w:rsidRDefault="003F0F5C" w:rsidP="008B3132">
      <w:pPr>
        <w:pStyle w:val="P"/>
        <w:spacing w:after="120" w:line="240" w:lineRule="auto"/>
      </w:pPr>
      <w:r w:rsidRPr="002E21FD">
        <w:t> Weiß nicht / Keine Meinung.</w:t>
      </w:r>
    </w:p>
    <w:p w14:paraId="685D618C" w14:textId="41EC309D" w:rsidR="00627C0E" w:rsidRPr="002E21FD" w:rsidRDefault="003F0F5C" w:rsidP="00C03E52">
      <w:pPr>
        <w:pStyle w:val="P"/>
      </w:pPr>
      <w:r w:rsidRPr="002E21FD">
        <w:t xml:space="preserve">Bei Bedarf können Sie Ihre Antwort hier erläutern: [Freies Textfeld max. 800 Zeichen] </w:t>
      </w:r>
    </w:p>
    <w:p w14:paraId="5C69D07D" w14:textId="77777777" w:rsidR="003F0F5C" w:rsidRPr="002E21FD" w:rsidRDefault="00E71A01" w:rsidP="003F0F5C">
      <w:pPr>
        <w:pStyle w:val="P"/>
        <w:rPr>
          <w:b/>
        </w:rPr>
      </w:pPr>
      <w:r w:rsidRPr="002E21FD">
        <w:rPr>
          <w:b/>
        </w:rPr>
        <w:t>3</w:t>
      </w:r>
      <w:r w:rsidR="003F0F5C" w:rsidRPr="002E21FD">
        <w:rPr>
          <w:b/>
        </w:rPr>
        <w:t>.</w:t>
      </w:r>
      <w:r w:rsidR="003F0F5C" w:rsidRPr="002E21FD">
        <w:rPr>
          <w:b/>
        </w:rPr>
        <w:tab/>
        <w:t>Während des Gesetzgebungsverfahrens zum GWB-Digitalisierungsgesetz wurde auch diskutiert, ob im § 19a GWB eine explizite Regelung zum Markenmissbrauch bei der Internetsuche aufgenommen werden sollte. Diese Problematik kann zum Beispiel relevant werden, wenn mehrere Hotel- oder Flugbuchungsportale um die Aufmerksamkeit der Nutzerinnen und Nutzer konkurrieren. Sehen Sie einen Regelungsbedarf?</w:t>
      </w:r>
    </w:p>
    <w:p w14:paraId="627021A7" w14:textId="77777777" w:rsidR="003F0F5C" w:rsidRPr="002E21FD" w:rsidRDefault="003F0F5C" w:rsidP="008B3132">
      <w:pPr>
        <w:pStyle w:val="P"/>
        <w:spacing w:after="120" w:line="240" w:lineRule="auto"/>
      </w:pPr>
      <w:r w:rsidRPr="002E21FD">
        <w:t> Ja.</w:t>
      </w:r>
    </w:p>
    <w:p w14:paraId="02C7E022" w14:textId="77777777" w:rsidR="003F0F5C" w:rsidRPr="002E21FD" w:rsidRDefault="003F0F5C" w:rsidP="008B3132">
      <w:pPr>
        <w:pStyle w:val="P"/>
        <w:spacing w:after="120" w:line="240" w:lineRule="auto"/>
      </w:pPr>
      <w:r w:rsidRPr="002E21FD">
        <w:t> Nein.</w:t>
      </w:r>
    </w:p>
    <w:p w14:paraId="48EE315F" w14:textId="77777777" w:rsidR="003F0F5C" w:rsidRPr="002E21FD" w:rsidRDefault="003F0F5C" w:rsidP="008B3132">
      <w:pPr>
        <w:pStyle w:val="P"/>
        <w:spacing w:after="120" w:line="240" w:lineRule="auto"/>
      </w:pPr>
      <w:r w:rsidRPr="002E21FD">
        <w:t> Weiß nicht / Keine Meinung.</w:t>
      </w:r>
    </w:p>
    <w:p w14:paraId="128F2675" w14:textId="637D33EB" w:rsidR="00627C0E" w:rsidRPr="002E21FD" w:rsidRDefault="003F0F5C" w:rsidP="003F0F5C">
      <w:pPr>
        <w:pStyle w:val="P"/>
      </w:pPr>
      <w:r w:rsidRPr="002E21FD">
        <w:t xml:space="preserve">Bei Bedarf können Sie Ihre Antwort hier erläutern: [Freies Textfeld max. 800 Zeichen] </w:t>
      </w:r>
    </w:p>
    <w:p w14:paraId="3B914CEA" w14:textId="01D56282" w:rsidR="009E2CB2" w:rsidRPr="002E21FD" w:rsidRDefault="009E2CB2" w:rsidP="009E2CB2">
      <w:pPr>
        <w:pStyle w:val="P"/>
        <w:rPr>
          <w:b/>
        </w:rPr>
      </w:pPr>
      <w:r w:rsidRPr="002E21FD">
        <w:rPr>
          <w:b/>
        </w:rPr>
        <w:lastRenderedPageBreak/>
        <w:t>4.</w:t>
      </w:r>
      <w:r w:rsidRPr="002E21FD">
        <w:rPr>
          <w:b/>
        </w:rPr>
        <w:tab/>
        <w:t>Das GWB-Digitalisierungsgesetz hat die Beratungsfunktion des Bundeskartellamtes für Unternehmen mit Blick auf das Kartellverbot gestärkt (vgl. § 32c GWB). Wir wollen einen Praxis Check der Regelungen durchführen. Halten Sie die Beratungsmöglichkeiten für ausreichend?</w:t>
      </w:r>
    </w:p>
    <w:p w14:paraId="11E0E477" w14:textId="77777777" w:rsidR="009E2CB2" w:rsidRPr="002E21FD" w:rsidRDefault="009E2CB2" w:rsidP="009E2CB2">
      <w:pPr>
        <w:pStyle w:val="P"/>
        <w:spacing w:after="120" w:line="240" w:lineRule="auto"/>
      </w:pPr>
      <w:r w:rsidRPr="002E21FD">
        <w:t> Ja.</w:t>
      </w:r>
    </w:p>
    <w:p w14:paraId="7BA95CB4" w14:textId="587F956B" w:rsidR="009E2CB2" w:rsidRPr="002E21FD" w:rsidRDefault="009E2CB2" w:rsidP="009E2CB2">
      <w:pPr>
        <w:pStyle w:val="P"/>
        <w:spacing w:after="120" w:line="240" w:lineRule="auto"/>
      </w:pPr>
      <w:r w:rsidRPr="002E21FD">
        <w:t> Nein. Es bedarf einer Änderung der Regelung.</w:t>
      </w:r>
    </w:p>
    <w:p w14:paraId="2B565D6D" w14:textId="77777777" w:rsidR="009E2CB2" w:rsidRPr="002E21FD" w:rsidRDefault="009E2CB2" w:rsidP="009E2CB2">
      <w:pPr>
        <w:pStyle w:val="P"/>
        <w:spacing w:after="120" w:line="240" w:lineRule="auto"/>
      </w:pPr>
      <w:r w:rsidRPr="002E21FD">
        <w:t> Weiß nicht / Keine Meinung.</w:t>
      </w:r>
    </w:p>
    <w:p w14:paraId="2B4AF823" w14:textId="77777777" w:rsidR="009E2CB2" w:rsidRPr="002E21FD" w:rsidRDefault="009E2CB2" w:rsidP="009E2CB2">
      <w:pPr>
        <w:pStyle w:val="P"/>
      </w:pPr>
      <w:r w:rsidRPr="002E21FD">
        <w:t xml:space="preserve">Bei Bedarf können Sie Ihre Antwort hier erläutern: [Freies Textfeld max. 800 Zeichen] </w:t>
      </w:r>
    </w:p>
    <w:p w14:paraId="7A24D3C2" w14:textId="5D36AC89" w:rsidR="009E2CB2" w:rsidRPr="002E21FD" w:rsidRDefault="009E2CB2" w:rsidP="009E2CB2">
      <w:pPr>
        <w:pStyle w:val="P"/>
        <w:rPr>
          <w:b/>
        </w:rPr>
      </w:pPr>
      <w:r w:rsidRPr="002E21FD">
        <w:rPr>
          <w:b/>
        </w:rPr>
        <w:t xml:space="preserve">5. </w:t>
      </w:r>
      <w:r w:rsidR="00400036" w:rsidRPr="00400036">
        <w:rPr>
          <w:b/>
          <w:bCs/>
        </w:rPr>
        <w:t xml:space="preserve"> </w:t>
      </w:r>
      <w:r w:rsidR="00400036">
        <w:rPr>
          <w:b/>
          <w:bCs/>
        </w:rPr>
        <w:t>Wie bewerten Sie die aktuelle Aufsicht über Entgelte kommunaler Unternehmen?</w:t>
      </w:r>
    </w:p>
    <w:p w14:paraId="71DCC225" w14:textId="1585ED32" w:rsidR="009E2CB2" w:rsidRPr="002E21FD" w:rsidRDefault="009E2CB2" w:rsidP="009E2CB2">
      <w:pPr>
        <w:pStyle w:val="P"/>
        <w:spacing w:after="120" w:line="240" w:lineRule="auto"/>
      </w:pPr>
      <w:r w:rsidRPr="002E21FD">
        <w:t xml:space="preserve"> </w:t>
      </w:r>
      <w:r w:rsidR="00400036">
        <w:t>Ausreichend</w:t>
      </w:r>
      <w:r w:rsidRPr="002E21FD">
        <w:t>.</w:t>
      </w:r>
    </w:p>
    <w:p w14:paraId="3D10EB45" w14:textId="0D25C19F" w:rsidR="009E2CB2" w:rsidRPr="002E21FD" w:rsidRDefault="009E2CB2" w:rsidP="009E2CB2">
      <w:pPr>
        <w:pStyle w:val="P"/>
        <w:spacing w:after="120" w:line="240" w:lineRule="auto"/>
      </w:pPr>
      <w:r w:rsidRPr="002E21FD">
        <w:t> N</w:t>
      </w:r>
      <w:r w:rsidR="00400036">
        <w:t>icht ausreichend</w:t>
      </w:r>
      <w:r w:rsidRPr="002E21FD">
        <w:t>.</w:t>
      </w:r>
    </w:p>
    <w:p w14:paraId="4D1E8A36" w14:textId="77777777" w:rsidR="009E2CB2" w:rsidRPr="002E21FD" w:rsidRDefault="009E2CB2" w:rsidP="009E2CB2">
      <w:pPr>
        <w:pStyle w:val="P"/>
        <w:spacing w:after="120" w:line="240" w:lineRule="auto"/>
      </w:pPr>
      <w:r w:rsidRPr="002E21FD">
        <w:t> Weiß nicht / Keine Meinung.</w:t>
      </w:r>
    </w:p>
    <w:p w14:paraId="27A912C9" w14:textId="77777777" w:rsidR="009E2CB2" w:rsidRPr="002E21FD" w:rsidRDefault="009E2CB2" w:rsidP="009E2CB2">
      <w:pPr>
        <w:pStyle w:val="P"/>
      </w:pPr>
      <w:r w:rsidRPr="002E21FD">
        <w:t>Bei Bedarf können Sie Ihre Antwort hier erläutern: [Freies Textfeld max. 800 Zeichen]</w:t>
      </w:r>
    </w:p>
    <w:p w14:paraId="26B72D3E" w14:textId="531E3395" w:rsidR="003F0F5C" w:rsidRPr="002E21FD" w:rsidRDefault="009E2CB2" w:rsidP="003F0F5C">
      <w:pPr>
        <w:pStyle w:val="P"/>
        <w:rPr>
          <w:b/>
        </w:rPr>
      </w:pPr>
      <w:r w:rsidRPr="002E21FD">
        <w:rPr>
          <w:b/>
        </w:rPr>
        <w:t>6</w:t>
      </w:r>
      <w:r w:rsidR="003F0F5C" w:rsidRPr="002E21FD">
        <w:rPr>
          <w:b/>
        </w:rPr>
        <w:t>.</w:t>
      </w:r>
      <w:r w:rsidR="003F0F5C" w:rsidRPr="002E21FD">
        <w:rPr>
          <w:b/>
        </w:rPr>
        <w:tab/>
        <w:t>Gibt es weitere Bereiche im deutschen Kartellrecht, bei denen Sie Reformbedarf sehen?</w:t>
      </w:r>
    </w:p>
    <w:p w14:paraId="5C4F5E31" w14:textId="77777777" w:rsidR="003F0F5C" w:rsidRDefault="003F0F5C" w:rsidP="003F0F5C">
      <w:pPr>
        <w:pStyle w:val="P"/>
      </w:pPr>
      <w:r w:rsidRPr="002E21FD">
        <w:t>Wenn ja, welche? [Freies Textfeld max. 2000 Zeichen.]</w:t>
      </w:r>
    </w:p>
    <w:p w14:paraId="6BDD6041" w14:textId="77777777" w:rsidR="00752A5B" w:rsidRPr="00C03E52" w:rsidRDefault="00752A5B" w:rsidP="00FC37B4">
      <w:pPr>
        <w:ind w:left="284"/>
      </w:pPr>
    </w:p>
    <w:sectPr w:rsidR="00752A5B" w:rsidRPr="00C03E52" w:rsidSect="00D03E94">
      <w:headerReference w:type="default" r:id="rId14"/>
      <w:footerReference w:type="even" r:id="rId15"/>
      <w:footerReference w:type="default" r:id="rId16"/>
      <w:headerReference w:type="first" r:id="rId17"/>
      <w:footerReference w:type="first" r:id="rId18"/>
      <w:type w:val="continuous"/>
      <w:pgSz w:w="11900" w:h="16820"/>
      <w:pgMar w:top="0" w:right="0" w:bottom="0" w:left="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3A96" w14:textId="77777777" w:rsidR="00FA7748" w:rsidRDefault="00FA7748" w:rsidP="00F21EBC">
      <w:r>
        <w:separator/>
      </w:r>
    </w:p>
  </w:endnote>
  <w:endnote w:type="continuationSeparator" w:id="0">
    <w:p w14:paraId="161935CA" w14:textId="77777777" w:rsidR="00FA7748" w:rsidRDefault="00FA7748" w:rsidP="00F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undesSans Office">
    <w:panose1 w:val="020B0002030500000203"/>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 w:name="BundesSerif Regular">
    <w:altName w:val="Cambria"/>
    <w:panose1 w:val="00000000000000000000"/>
    <w:charset w:val="00"/>
    <w:family w:val="roman"/>
    <w:notTrueType/>
    <w:pitch w:val="variable"/>
    <w:sig w:usb0="A00000BF" w:usb1="40002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undesSans">
    <w:altName w:val="Calibri"/>
    <w:panose1 w:val="00000000000000000000"/>
    <w:charset w:val="00"/>
    <w:family w:val="swiss"/>
    <w:notTrueType/>
    <w:pitch w:val="variable"/>
    <w:sig w:usb0="A000003F" w:usb1="5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BE6D" w14:textId="77777777" w:rsidR="00E26284" w:rsidRDefault="00E26284" w:rsidP="0093454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2C72435" w14:textId="77777777" w:rsidR="00E26284" w:rsidRDefault="00E26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0EF7" w14:textId="77777777" w:rsidR="00AE204A" w:rsidRPr="0093454F" w:rsidRDefault="00AE204A" w:rsidP="00DE4660">
    <w:pPr>
      <w:pStyle w:val="Fuzeile"/>
      <w:framePr w:w="11907" w:h="567" w:wrap="around" w:vAnchor="page" w:hAnchor="page" w:x="18" w:y="15979" w:anchorLock="1"/>
      <w:jc w:val="center"/>
      <w:rPr>
        <w:b/>
        <w:sz w:val="16"/>
        <w:szCs w:val="16"/>
      </w:rPr>
    </w:pPr>
    <w:r w:rsidRPr="00E0002D">
      <w:rPr>
        <w:rStyle w:val="Seitenzahl"/>
        <w:b/>
        <w:sz w:val="16"/>
        <w:szCs w:val="16"/>
      </w:rPr>
      <w:fldChar w:fldCharType="begin"/>
    </w:r>
    <w:r>
      <w:rPr>
        <w:rStyle w:val="Seitenzahl"/>
        <w:b/>
        <w:sz w:val="16"/>
        <w:szCs w:val="16"/>
      </w:rPr>
      <w:instrText>PAGE</w:instrText>
    </w:r>
    <w:r w:rsidRPr="00E0002D">
      <w:rPr>
        <w:rStyle w:val="Seitenzahl"/>
        <w:b/>
        <w:sz w:val="16"/>
        <w:szCs w:val="16"/>
      </w:rPr>
      <w:instrText xml:space="preserve">  </w:instrText>
    </w:r>
    <w:r w:rsidRPr="00E0002D">
      <w:rPr>
        <w:rStyle w:val="Seitenzahl"/>
        <w:b/>
        <w:sz w:val="16"/>
        <w:szCs w:val="16"/>
      </w:rPr>
      <w:fldChar w:fldCharType="separate"/>
    </w:r>
    <w:r w:rsidR="00B336B4">
      <w:rPr>
        <w:rStyle w:val="Seitenzahl"/>
        <w:b/>
        <w:noProof/>
        <w:sz w:val="16"/>
        <w:szCs w:val="16"/>
      </w:rPr>
      <w:t>17</w:t>
    </w:r>
    <w:r w:rsidRPr="00E0002D">
      <w:rPr>
        <w:rStyle w:val="Seitenzahl"/>
        <w:b/>
        <w:sz w:val="16"/>
        <w:szCs w:val="16"/>
      </w:rPr>
      <w:fldChar w:fldCharType="end"/>
    </w:r>
  </w:p>
  <w:p w14:paraId="5A90CF27" w14:textId="77777777" w:rsidR="00E26284" w:rsidRPr="00892A2D" w:rsidRDefault="00E26284" w:rsidP="00892A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17F3" w14:textId="77777777" w:rsidR="00E26284" w:rsidRDefault="00E26284" w:rsidP="0093454F">
    <w:pPr>
      <w:pStyle w:val="Fuzeile"/>
      <w:tabs>
        <w:tab w:val="clear" w:pos="4536"/>
        <w:tab w:val="clear" w:pos="9072"/>
        <w:tab w:val="left" w:pos="1416"/>
        <w:tab w:val="center" w:pos="4535"/>
      </w:tabs>
    </w:pPr>
    <w:r>
      <w:tab/>
    </w:r>
    <w:r>
      <w:tab/>
    </w:r>
  </w:p>
  <w:p w14:paraId="57AD8DCF" w14:textId="77777777" w:rsidR="00E26284" w:rsidRPr="00B6329F" w:rsidRDefault="00E26284" w:rsidP="0093454F">
    <w:pPr>
      <w:pStyle w:val="Fuzeile"/>
      <w:jc w:val="center"/>
      <w:rPr>
        <w:rFonts w:ascii="BundesSans" w:hAnsi="BundesSans"/>
        <w:b/>
        <w:sz w:val="16"/>
        <w:szCs w:val="16"/>
      </w:rPr>
    </w:pPr>
    <w:r w:rsidRPr="00B6329F">
      <w:rPr>
        <w:rStyle w:val="Seitenzahl"/>
        <w:rFonts w:ascii="BundesSans" w:hAnsi="BundesSans"/>
        <w:b/>
        <w:sz w:val="16"/>
        <w:szCs w:val="16"/>
      </w:rPr>
      <w:fldChar w:fldCharType="begin"/>
    </w:r>
    <w:r w:rsidRPr="00B6329F">
      <w:rPr>
        <w:rStyle w:val="Seitenzahl"/>
        <w:rFonts w:ascii="BundesSans" w:hAnsi="BundesSans"/>
        <w:b/>
        <w:sz w:val="16"/>
        <w:szCs w:val="16"/>
      </w:rPr>
      <w:instrText xml:space="preserve">PAGE  </w:instrText>
    </w:r>
    <w:r w:rsidRPr="00B6329F">
      <w:rPr>
        <w:rStyle w:val="Seitenzahl"/>
        <w:rFonts w:ascii="BundesSans" w:hAnsi="BundesSans"/>
        <w:b/>
        <w:sz w:val="16"/>
        <w:szCs w:val="16"/>
      </w:rPr>
      <w:fldChar w:fldCharType="separate"/>
    </w:r>
    <w:r w:rsidR="00B336B4">
      <w:rPr>
        <w:rStyle w:val="Seitenzahl"/>
        <w:rFonts w:ascii="BundesSans" w:hAnsi="BundesSans"/>
        <w:b/>
        <w:noProof/>
        <w:sz w:val="16"/>
        <w:szCs w:val="16"/>
      </w:rPr>
      <w:t>1</w:t>
    </w:r>
    <w:r w:rsidRPr="00B6329F">
      <w:rPr>
        <w:rStyle w:val="Seitenzahl"/>
        <w:rFonts w:ascii="BundesSans" w:hAnsi="BundesSans"/>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33DE" w14:textId="77777777" w:rsidR="00FA7748" w:rsidRDefault="00FA7748" w:rsidP="00F21EBC">
      <w:r>
        <w:separator/>
      </w:r>
    </w:p>
  </w:footnote>
  <w:footnote w:type="continuationSeparator" w:id="0">
    <w:p w14:paraId="480A40ED" w14:textId="77777777" w:rsidR="00FA7748" w:rsidRDefault="00FA7748" w:rsidP="00F2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F601" w14:textId="77777777" w:rsidR="00E26284" w:rsidRPr="00A31B2C" w:rsidRDefault="006D39A5" w:rsidP="00A31B2C">
    <w:pPr>
      <w:pStyle w:val="Kopfzeile"/>
      <w:ind w:left="-1418"/>
    </w:pPr>
    <w:r>
      <w:rPr>
        <w:noProof/>
      </w:rPr>
      <w:drawing>
        <wp:anchor distT="0" distB="0" distL="114300" distR="114300" simplePos="0" relativeHeight="251660288" behindDoc="1" locked="0" layoutInCell="1" allowOverlap="1" wp14:anchorId="44BE6859" wp14:editId="57B5F1F3">
          <wp:simplePos x="0" y="0"/>
          <wp:positionH relativeFrom="column">
            <wp:posOffset>0</wp:posOffset>
          </wp:positionH>
          <wp:positionV relativeFrom="paragraph">
            <wp:posOffset>0</wp:posOffset>
          </wp:positionV>
          <wp:extent cx="7578000" cy="10710000"/>
          <wp:effectExtent l="0" t="0" r="4445" b="0"/>
          <wp:wrapNone/>
          <wp:docPr id="173" name="Grafik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extLst>
                      <a:ext uri="{C183D7F6-B498-43B3-948B-1728B52AA6E4}">
                        <adec:decorative xmlns:adec="http://schemas.microsoft.com/office/drawing/2017/decorative" val="1"/>
                      </a:ext>
                    </a:extLst>
                  </pic:cNvPr>
                  <pic:cNvPicPr/>
                </pic:nvPicPr>
                <pic:blipFill>
                  <a:blip r:embed="rId1"/>
                  <a:stretch>
                    <a:fillRect/>
                  </a:stretch>
                </pic:blipFill>
                <pic:spPr>
                  <a:xfrm>
                    <a:off x="0" y="0"/>
                    <a:ext cx="7578000" cy="10710000"/>
                  </a:xfrm>
                  <a:prstGeom prst="rect">
                    <a:avLst/>
                  </a:prstGeom>
                </pic:spPr>
              </pic:pic>
            </a:graphicData>
          </a:graphic>
          <wp14:sizeRelH relativeFrom="margin">
            <wp14:pctWidth>0</wp14:pctWidth>
          </wp14:sizeRelH>
          <wp14:sizeRelV relativeFrom="margin">
            <wp14:pctHeight>0</wp14:pctHeight>
          </wp14:sizeRelV>
        </wp:anchor>
      </w:drawing>
    </w:r>
    <w:r w:rsidR="00736F8D">
      <w:rPr>
        <w:noProof/>
      </w:rPr>
      <w:drawing>
        <wp:anchor distT="0" distB="0" distL="114300" distR="114300" simplePos="0" relativeHeight="251659264" behindDoc="1" locked="0" layoutInCell="1" allowOverlap="1" wp14:anchorId="7A0FEC63" wp14:editId="4FEC8E7F">
          <wp:simplePos x="0" y="0"/>
          <wp:positionH relativeFrom="column">
            <wp:posOffset>-900430</wp:posOffset>
          </wp:positionH>
          <wp:positionV relativeFrom="paragraph">
            <wp:posOffset>0</wp:posOffset>
          </wp:positionV>
          <wp:extent cx="7560000" cy="10688400"/>
          <wp:effectExtent l="0" t="0" r="0" b="5080"/>
          <wp:wrapNone/>
          <wp:docPr id="174" name="Grafik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8DA5" w14:textId="77777777" w:rsidR="00E26284" w:rsidRPr="006D39A5" w:rsidRDefault="00D03E94" w:rsidP="006D39A5">
    <w:pPr>
      <w:pStyle w:val="Kopfzeile"/>
    </w:pPr>
    <w:r>
      <w:rPr>
        <w:noProof/>
      </w:rPr>
      <w:drawing>
        <wp:inline distT="0" distB="0" distL="0" distR="0" wp14:anchorId="412373C8" wp14:editId="081D8ABD">
          <wp:extent cx="7556500" cy="1714500"/>
          <wp:effectExtent l="0" t="0" r="0" b="0"/>
          <wp:docPr id="180" name="Grafik 180" descr="Logo Bundesministerium für Wirtschaft und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Grafik 180" descr="Logo Bundesministerium für Wirtschaft und Klimaschutz"/>
                  <pic:cNvPicPr/>
                </pic:nvPicPr>
                <pic:blipFill>
                  <a:blip r:embed="rId1"/>
                  <a:stretch>
                    <a:fillRect/>
                  </a:stretch>
                </pic:blipFill>
                <pic:spPr>
                  <a:xfrm>
                    <a:off x="0" y="0"/>
                    <a:ext cx="7556500" cy="1714500"/>
                  </a:xfrm>
                  <a:prstGeom prst="rect">
                    <a:avLst/>
                  </a:prstGeom>
                </pic:spPr>
              </pic:pic>
            </a:graphicData>
          </a:graphic>
        </wp:inline>
      </w:drawing>
    </w:r>
    <w:r w:rsidR="005470E2">
      <w:rPr>
        <w:noProof/>
      </w:rPr>
      <w:drawing>
        <wp:anchor distT="0" distB="0" distL="114300" distR="114300" simplePos="0" relativeHeight="251658239" behindDoc="1" locked="0" layoutInCell="1" allowOverlap="1" wp14:anchorId="70602848" wp14:editId="33F65821">
          <wp:simplePos x="0" y="0"/>
          <wp:positionH relativeFrom="column">
            <wp:posOffset>0</wp:posOffset>
          </wp:positionH>
          <wp:positionV relativeFrom="paragraph">
            <wp:posOffset>0</wp:posOffset>
          </wp:positionV>
          <wp:extent cx="7578000" cy="10710000"/>
          <wp:effectExtent l="0" t="0" r="4445" b="0"/>
          <wp:wrapNone/>
          <wp:docPr id="175" name="Grafik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2"/>
                  <a:stretch>
                    <a:fillRect/>
                  </a:stretch>
                </pic:blipFill>
                <pic:spPr>
                  <a:xfrm>
                    <a:off x="0" y="0"/>
                    <a:ext cx="75780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65"/>
    <w:multiLevelType w:val="hybridMultilevel"/>
    <w:tmpl w:val="6422D548"/>
    <w:lvl w:ilvl="0" w:tplc="DC4A7C48">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19A7418E"/>
    <w:multiLevelType w:val="hybridMultilevel"/>
    <w:tmpl w:val="539C21B6"/>
    <w:lvl w:ilvl="0" w:tplc="880E0B58">
      <w:start w:val="1"/>
      <w:numFmt w:val="bullet"/>
      <w:pStyle w:val="LI2teEbene"/>
      <w:lvlText w:val=""/>
      <w:lvlJc w:val="left"/>
      <w:pPr>
        <w:ind w:left="964" w:hanging="250"/>
      </w:pPr>
      <w:rPr>
        <w:rFonts w:ascii="Symbol" w:hAnsi="Symbol" w:hint="default"/>
        <w:color w:val="0075BD"/>
        <w:sz w:val="21"/>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2" w15:restartNumberingAfterBreak="0">
    <w:nsid w:val="223D39F1"/>
    <w:multiLevelType w:val="hybridMultilevel"/>
    <w:tmpl w:val="783E3D48"/>
    <w:lvl w:ilvl="0" w:tplc="0407000F">
      <w:start w:val="1"/>
      <w:numFmt w:val="decimal"/>
      <w:lvlText w:val="%1."/>
      <w:lvlJc w:val="left"/>
      <w:pPr>
        <w:ind w:left="1891" w:hanging="360"/>
      </w:p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C1C6222"/>
    <w:multiLevelType w:val="hybridMultilevel"/>
    <w:tmpl w:val="1D2684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6A5B2A"/>
    <w:multiLevelType w:val="hybridMultilevel"/>
    <w:tmpl w:val="6B9E06F6"/>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52BF3127"/>
    <w:multiLevelType w:val="hybridMultilevel"/>
    <w:tmpl w:val="D46025F8"/>
    <w:lvl w:ilvl="0" w:tplc="1ABABB06">
      <w:start w:val="1"/>
      <w:numFmt w:val="bullet"/>
      <w:lvlText w:val=""/>
      <w:lvlJc w:val="left"/>
      <w:pPr>
        <w:ind w:left="717" w:hanging="360"/>
      </w:pPr>
      <w:rPr>
        <w:rFonts w:ascii="Symbol" w:hAnsi="Symbol" w:hint="default"/>
        <w:color w:val="0075BD"/>
        <w:sz w:val="28"/>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7604411B"/>
    <w:multiLevelType w:val="hybridMultilevel"/>
    <w:tmpl w:val="2E9EACC0"/>
    <w:lvl w:ilvl="0" w:tplc="C43E1A38">
      <w:start w:val="1"/>
      <w:numFmt w:val="bullet"/>
      <w:pStyle w:val="LI"/>
      <w:lvlText w:val=""/>
      <w:lvlJc w:val="left"/>
      <w:pPr>
        <w:tabs>
          <w:tab w:val="num" w:pos="453"/>
        </w:tabs>
        <w:ind w:left="453" w:hanging="283"/>
      </w:pPr>
      <w:rPr>
        <w:rFonts w:ascii="Symbol" w:hAnsi="Symbol" w:hint="default"/>
        <w:color w:val="5F99C6"/>
        <w:sz w:val="21"/>
      </w:rPr>
    </w:lvl>
    <w:lvl w:ilvl="1" w:tplc="04070003" w:tentative="1">
      <w:start w:val="1"/>
      <w:numFmt w:val="bullet"/>
      <w:lvlText w:val="o"/>
      <w:lvlJc w:val="left"/>
      <w:pPr>
        <w:ind w:left="2226" w:hanging="360"/>
      </w:pPr>
      <w:rPr>
        <w:rFonts w:ascii="Courier New" w:hAnsi="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hint="default"/>
      </w:rPr>
    </w:lvl>
    <w:lvl w:ilvl="8" w:tplc="04070005" w:tentative="1">
      <w:start w:val="1"/>
      <w:numFmt w:val="bullet"/>
      <w:lvlText w:val=""/>
      <w:lvlJc w:val="left"/>
      <w:pPr>
        <w:ind w:left="7266"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oNotDisplayPageBoundaries/>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E9"/>
    <w:rsid w:val="000022D7"/>
    <w:rsid w:val="00002A9E"/>
    <w:rsid w:val="00032AEF"/>
    <w:rsid w:val="00033EF7"/>
    <w:rsid w:val="00036A01"/>
    <w:rsid w:val="00041163"/>
    <w:rsid w:val="0004281A"/>
    <w:rsid w:val="00064E8D"/>
    <w:rsid w:val="00077E4E"/>
    <w:rsid w:val="000803E6"/>
    <w:rsid w:val="00080EF9"/>
    <w:rsid w:val="0009407D"/>
    <w:rsid w:val="000A3139"/>
    <w:rsid w:val="000C6CA2"/>
    <w:rsid w:val="000D0CA6"/>
    <w:rsid w:val="000E7FEF"/>
    <w:rsid w:val="000F660B"/>
    <w:rsid w:val="0010558A"/>
    <w:rsid w:val="0011012B"/>
    <w:rsid w:val="00124B42"/>
    <w:rsid w:val="00126AB9"/>
    <w:rsid w:val="00135B48"/>
    <w:rsid w:val="00152A76"/>
    <w:rsid w:val="00177B4B"/>
    <w:rsid w:val="00184F7F"/>
    <w:rsid w:val="001B1028"/>
    <w:rsid w:val="001B153C"/>
    <w:rsid w:val="001B473C"/>
    <w:rsid w:val="001B697E"/>
    <w:rsid w:val="001D446A"/>
    <w:rsid w:val="001F30A0"/>
    <w:rsid w:val="001F54AA"/>
    <w:rsid w:val="002155C4"/>
    <w:rsid w:val="002247A6"/>
    <w:rsid w:val="0024484D"/>
    <w:rsid w:val="002517CC"/>
    <w:rsid w:val="00252538"/>
    <w:rsid w:val="00275715"/>
    <w:rsid w:val="002811FF"/>
    <w:rsid w:val="002911AF"/>
    <w:rsid w:val="00291A8B"/>
    <w:rsid w:val="00293911"/>
    <w:rsid w:val="00294B95"/>
    <w:rsid w:val="002A0233"/>
    <w:rsid w:val="002C24F5"/>
    <w:rsid w:val="002D7FB3"/>
    <w:rsid w:val="002E21FD"/>
    <w:rsid w:val="002F0EA5"/>
    <w:rsid w:val="00323D98"/>
    <w:rsid w:val="00332C9D"/>
    <w:rsid w:val="00333594"/>
    <w:rsid w:val="00336700"/>
    <w:rsid w:val="00351996"/>
    <w:rsid w:val="003A3A93"/>
    <w:rsid w:val="003C1C7D"/>
    <w:rsid w:val="003C6C6A"/>
    <w:rsid w:val="003D563D"/>
    <w:rsid w:val="003E47DD"/>
    <w:rsid w:val="003F0F5C"/>
    <w:rsid w:val="003F1210"/>
    <w:rsid w:val="00400036"/>
    <w:rsid w:val="00413410"/>
    <w:rsid w:val="00417887"/>
    <w:rsid w:val="00424743"/>
    <w:rsid w:val="00431172"/>
    <w:rsid w:val="00447C09"/>
    <w:rsid w:val="004732E9"/>
    <w:rsid w:val="00485547"/>
    <w:rsid w:val="004C25CF"/>
    <w:rsid w:val="004F4FD5"/>
    <w:rsid w:val="00504130"/>
    <w:rsid w:val="00514B01"/>
    <w:rsid w:val="00514F3C"/>
    <w:rsid w:val="0051637C"/>
    <w:rsid w:val="00523153"/>
    <w:rsid w:val="005264D8"/>
    <w:rsid w:val="00527731"/>
    <w:rsid w:val="005470E2"/>
    <w:rsid w:val="005518FF"/>
    <w:rsid w:val="00551D49"/>
    <w:rsid w:val="00571EA9"/>
    <w:rsid w:val="00584182"/>
    <w:rsid w:val="005B67FF"/>
    <w:rsid w:val="005B6C83"/>
    <w:rsid w:val="0061027D"/>
    <w:rsid w:val="00627C0E"/>
    <w:rsid w:val="00633B26"/>
    <w:rsid w:val="006524C9"/>
    <w:rsid w:val="006676B3"/>
    <w:rsid w:val="00677EFB"/>
    <w:rsid w:val="00677F36"/>
    <w:rsid w:val="006834B0"/>
    <w:rsid w:val="00690CFB"/>
    <w:rsid w:val="006A749A"/>
    <w:rsid w:val="006B220C"/>
    <w:rsid w:val="006C615E"/>
    <w:rsid w:val="006D39A5"/>
    <w:rsid w:val="006E5025"/>
    <w:rsid w:val="006F2686"/>
    <w:rsid w:val="007063EF"/>
    <w:rsid w:val="00717757"/>
    <w:rsid w:val="0072158A"/>
    <w:rsid w:val="00736F8D"/>
    <w:rsid w:val="007436E7"/>
    <w:rsid w:val="0074603A"/>
    <w:rsid w:val="00747326"/>
    <w:rsid w:val="00752A5B"/>
    <w:rsid w:val="0078164F"/>
    <w:rsid w:val="007A3010"/>
    <w:rsid w:val="007A6D9B"/>
    <w:rsid w:val="007C5E9F"/>
    <w:rsid w:val="007C6AC2"/>
    <w:rsid w:val="008012F6"/>
    <w:rsid w:val="00801FC4"/>
    <w:rsid w:val="00803AF3"/>
    <w:rsid w:val="00804996"/>
    <w:rsid w:val="0082554A"/>
    <w:rsid w:val="00832188"/>
    <w:rsid w:val="00862707"/>
    <w:rsid w:val="00862B02"/>
    <w:rsid w:val="0089037F"/>
    <w:rsid w:val="00891765"/>
    <w:rsid w:val="00892A2D"/>
    <w:rsid w:val="008B03DE"/>
    <w:rsid w:val="008B3132"/>
    <w:rsid w:val="008B5B7D"/>
    <w:rsid w:val="008C684F"/>
    <w:rsid w:val="008E4121"/>
    <w:rsid w:val="008F12A9"/>
    <w:rsid w:val="008F344A"/>
    <w:rsid w:val="0090165E"/>
    <w:rsid w:val="00910705"/>
    <w:rsid w:val="00914B93"/>
    <w:rsid w:val="0092759C"/>
    <w:rsid w:val="00930B30"/>
    <w:rsid w:val="0093454F"/>
    <w:rsid w:val="00952FA3"/>
    <w:rsid w:val="009568CC"/>
    <w:rsid w:val="0096652A"/>
    <w:rsid w:val="00970D7D"/>
    <w:rsid w:val="009A6EB0"/>
    <w:rsid w:val="009D47B2"/>
    <w:rsid w:val="009D5DEE"/>
    <w:rsid w:val="009E189F"/>
    <w:rsid w:val="009E2CB2"/>
    <w:rsid w:val="009E7EC5"/>
    <w:rsid w:val="009F2051"/>
    <w:rsid w:val="009F29E1"/>
    <w:rsid w:val="00A028A9"/>
    <w:rsid w:val="00A03B03"/>
    <w:rsid w:val="00A136FE"/>
    <w:rsid w:val="00A31B2C"/>
    <w:rsid w:val="00A52378"/>
    <w:rsid w:val="00A576C4"/>
    <w:rsid w:val="00A70409"/>
    <w:rsid w:val="00A842FB"/>
    <w:rsid w:val="00A9516A"/>
    <w:rsid w:val="00AA76D7"/>
    <w:rsid w:val="00AC3BAB"/>
    <w:rsid w:val="00AE0DBA"/>
    <w:rsid w:val="00AE204A"/>
    <w:rsid w:val="00B1654F"/>
    <w:rsid w:val="00B336B4"/>
    <w:rsid w:val="00B50333"/>
    <w:rsid w:val="00B5246C"/>
    <w:rsid w:val="00B579A9"/>
    <w:rsid w:val="00B6329F"/>
    <w:rsid w:val="00B82CAB"/>
    <w:rsid w:val="00B9481C"/>
    <w:rsid w:val="00BB5D79"/>
    <w:rsid w:val="00BB7302"/>
    <w:rsid w:val="00BC461F"/>
    <w:rsid w:val="00BD148D"/>
    <w:rsid w:val="00BD7B7D"/>
    <w:rsid w:val="00BF0587"/>
    <w:rsid w:val="00C03E52"/>
    <w:rsid w:val="00C21323"/>
    <w:rsid w:val="00C7504D"/>
    <w:rsid w:val="00C77F96"/>
    <w:rsid w:val="00C858F4"/>
    <w:rsid w:val="00CB6236"/>
    <w:rsid w:val="00CC3F21"/>
    <w:rsid w:val="00CD0CCA"/>
    <w:rsid w:val="00CD0FFB"/>
    <w:rsid w:val="00CD2157"/>
    <w:rsid w:val="00CD3536"/>
    <w:rsid w:val="00CF0403"/>
    <w:rsid w:val="00D03E94"/>
    <w:rsid w:val="00D117F8"/>
    <w:rsid w:val="00D11A47"/>
    <w:rsid w:val="00D21352"/>
    <w:rsid w:val="00D51831"/>
    <w:rsid w:val="00D55E64"/>
    <w:rsid w:val="00D7389B"/>
    <w:rsid w:val="00D902CC"/>
    <w:rsid w:val="00DA3144"/>
    <w:rsid w:val="00DC2A93"/>
    <w:rsid w:val="00DD0407"/>
    <w:rsid w:val="00DD40A7"/>
    <w:rsid w:val="00DE4660"/>
    <w:rsid w:val="00E0002D"/>
    <w:rsid w:val="00E24B8E"/>
    <w:rsid w:val="00E26284"/>
    <w:rsid w:val="00E32D47"/>
    <w:rsid w:val="00E42ADE"/>
    <w:rsid w:val="00E45636"/>
    <w:rsid w:val="00E56FDE"/>
    <w:rsid w:val="00E575D8"/>
    <w:rsid w:val="00E6726B"/>
    <w:rsid w:val="00E70E7B"/>
    <w:rsid w:val="00E71A01"/>
    <w:rsid w:val="00E805B4"/>
    <w:rsid w:val="00E93396"/>
    <w:rsid w:val="00E965E3"/>
    <w:rsid w:val="00EA5BF8"/>
    <w:rsid w:val="00EB0C9A"/>
    <w:rsid w:val="00EB36EC"/>
    <w:rsid w:val="00EB5692"/>
    <w:rsid w:val="00EB6CE7"/>
    <w:rsid w:val="00EC3627"/>
    <w:rsid w:val="00ED3477"/>
    <w:rsid w:val="00ED4DC5"/>
    <w:rsid w:val="00EE2101"/>
    <w:rsid w:val="00EE4E54"/>
    <w:rsid w:val="00EF1582"/>
    <w:rsid w:val="00F06704"/>
    <w:rsid w:val="00F07199"/>
    <w:rsid w:val="00F158B7"/>
    <w:rsid w:val="00F21EBC"/>
    <w:rsid w:val="00F24D84"/>
    <w:rsid w:val="00F40FE6"/>
    <w:rsid w:val="00F42DF3"/>
    <w:rsid w:val="00F43F25"/>
    <w:rsid w:val="00F514AF"/>
    <w:rsid w:val="00F65953"/>
    <w:rsid w:val="00F73942"/>
    <w:rsid w:val="00F802DE"/>
    <w:rsid w:val="00F96C91"/>
    <w:rsid w:val="00FA6C05"/>
    <w:rsid w:val="00FA7748"/>
    <w:rsid w:val="00FC37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1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3DE"/>
    <w:pPr>
      <w:spacing w:line="360" w:lineRule="auto"/>
    </w:pPr>
    <w:rPr>
      <w:rFonts w:ascii="Cambria" w:eastAsia="Times New Roman" w:hAnsi="Cambria"/>
      <w:sz w:val="24"/>
    </w:rPr>
  </w:style>
  <w:style w:type="paragraph" w:styleId="berschrift1">
    <w:name w:val="heading 1"/>
    <w:basedOn w:val="Standard"/>
    <w:next w:val="Standard"/>
    <w:link w:val="berschrift1Zchn"/>
    <w:uiPriority w:val="9"/>
    <w:qFormat/>
    <w:rsid w:val="007A6D9B"/>
    <w:pPr>
      <w:keepNext/>
      <w:keepLines/>
      <w:spacing w:before="260" w:after="260"/>
      <w:outlineLvl w:val="0"/>
    </w:pPr>
    <w:rPr>
      <w:rFonts w:ascii="BundesSans Office" w:eastAsiaTheme="majorEastAsia" w:hAnsi="BundesSans Office" w:cstheme="majorBidi"/>
      <w:color w:val="50504E" w:themeColor="accent1" w:themeShade="BF"/>
      <w:sz w:val="25"/>
      <w:szCs w:val="32"/>
    </w:rPr>
  </w:style>
  <w:style w:type="paragraph" w:styleId="berschrift2">
    <w:name w:val="heading 2"/>
    <w:basedOn w:val="Standard"/>
    <w:next w:val="Standard"/>
    <w:link w:val="berschrift2Zchn"/>
    <w:uiPriority w:val="9"/>
    <w:semiHidden/>
    <w:unhideWhenUsed/>
    <w:qFormat/>
    <w:rsid w:val="001B473C"/>
    <w:pPr>
      <w:keepNext/>
      <w:keepLines/>
      <w:spacing w:before="40"/>
      <w:outlineLvl w:val="1"/>
    </w:pPr>
    <w:rPr>
      <w:rFonts w:asciiTheme="majorHAnsi" w:eastAsiaTheme="majorEastAsia" w:hAnsiTheme="majorHAnsi" w:cstheme="majorBidi"/>
      <w:color w:val="50504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EBC"/>
    <w:pPr>
      <w:tabs>
        <w:tab w:val="center" w:pos="4536"/>
        <w:tab w:val="right" w:pos="9072"/>
      </w:tabs>
    </w:pPr>
  </w:style>
  <w:style w:type="character" w:customStyle="1" w:styleId="KopfzeileZchn">
    <w:name w:val="Kopfzeile Zchn"/>
    <w:link w:val="Kopfzeile"/>
    <w:uiPriority w:val="99"/>
    <w:rsid w:val="00F21EBC"/>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21EBC"/>
    <w:pPr>
      <w:tabs>
        <w:tab w:val="center" w:pos="4536"/>
        <w:tab w:val="right" w:pos="9072"/>
      </w:tabs>
    </w:pPr>
  </w:style>
  <w:style w:type="character" w:customStyle="1" w:styleId="FuzeileZchn">
    <w:name w:val="Fußzeile Zchn"/>
    <w:link w:val="Fuzeile"/>
    <w:uiPriority w:val="99"/>
    <w:rsid w:val="00F21EBC"/>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D7FB3"/>
    <w:rPr>
      <w:rFonts w:ascii="Tahoma" w:hAnsi="Tahoma" w:cs="Tahoma"/>
      <w:sz w:val="16"/>
      <w:szCs w:val="16"/>
    </w:rPr>
  </w:style>
  <w:style w:type="character" w:customStyle="1" w:styleId="SprechblasentextZchn">
    <w:name w:val="Sprechblasentext Zchn"/>
    <w:link w:val="Sprechblasentext"/>
    <w:uiPriority w:val="99"/>
    <w:semiHidden/>
    <w:rsid w:val="002D7FB3"/>
    <w:rPr>
      <w:rFonts w:ascii="Tahoma" w:eastAsia="Times New Roman" w:hAnsi="Tahoma" w:cs="Tahoma"/>
      <w:sz w:val="16"/>
      <w:szCs w:val="16"/>
      <w:lang w:eastAsia="de-DE"/>
    </w:rPr>
  </w:style>
  <w:style w:type="table" w:styleId="Tabellenraster">
    <w:name w:val="Table Grid"/>
    <w:basedOn w:val="NormaleTabelle"/>
    <w:uiPriority w:val="59"/>
    <w:rsid w:val="00ED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68CC"/>
    <w:pPr>
      <w:ind w:left="720"/>
      <w:contextualSpacing/>
    </w:pPr>
  </w:style>
  <w:style w:type="character" w:styleId="Seitenzahl">
    <w:name w:val="page number"/>
    <w:uiPriority w:val="99"/>
    <w:semiHidden/>
    <w:unhideWhenUsed/>
    <w:rsid w:val="00E0002D"/>
  </w:style>
  <w:style w:type="paragraph" w:customStyle="1" w:styleId="H1">
    <w:name w:val="H1"/>
    <w:basedOn w:val="Standard"/>
    <w:qFormat/>
    <w:rsid w:val="00970D7D"/>
    <w:pPr>
      <w:autoSpaceDE w:val="0"/>
      <w:autoSpaceDN w:val="0"/>
      <w:adjustRightInd w:val="0"/>
      <w:spacing w:after="310" w:line="680" w:lineRule="exact"/>
      <w:ind w:left="1531" w:right="1531"/>
    </w:pPr>
    <w:rPr>
      <w:rFonts w:ascii="BundesSerif Office" w:eastAsia="Calibri" w:hAnsi="BundesSerif Office" w:cs="Arial"/>
      <w:bCs/>
      <w:color w:val="48595F"/>
      <w:sz w:val="56"/>
      <w:szCs w:val="70"/>
      <w:lang w:val="en-US" w:eastAsia="en-US"/>
    </w:rPr>
  </w:style>
  <w:style w:type="paragraph" w:customStyle="1" w:styleId="H2">
    <w:name w:val="H2"/>
    <w:basedOn w:val="Standard"/>
    <w:qFormat/>
    <w:rsid w:val="00970D7D"/>
    <w:pPr>
      <w:autoSpaceDE w:val="0"/>
      <w:autoSpaceDN w:val="0"/>
      <w:adjustRightInd w:val="0"/>
      <w:spacing w:before="620" w:after="310" w:line="310" w:lineRule="exact"/>
      <w:ind w:left="1531" w:right="1531"/>
    </w:pPr>
    <w:rPr>
      <w:rFonts w:ascii="BundesSans Office" w:eastAsia="Calibri" w:hAnsi="BundesSans Office" w:cs="Arial"/>
      <w:color w:val="0075BE"/>
      <w:sz w:val="30"/>
      <w:szCs w:val="30"/>
      <w:lang w:val="en-US" w:eastAsia="en-US"/>
    </w:rPr>
  </w:style>
  <w:style w:type="paragraph" w:customStyle="1" w:styleId="P">
    <w:name w:val="P"/>
    <w:basedOn w:val="Standard"/>
    <w:qFormat/>
    <w:rsid w:val="007C6AC2"/>
    <w:pPr>
      <w:spacing w:after="310" w:line="310" w:lineRule="exact"/>
      <w:ind w:left="1531" w:right="1531"/>
    </w:pPr>
    <w:rPr>
      <w:rFonts w:ascii="BundesSerif Office" w:hAnsi="BundesSerif Office"/>
      <w:sz w:val="23"/>
    </w:rPr>
  </w:style>
  <w:style w:type="paragraph" w:customStyle="1" w:styleId="H3">
    <w:name w:val="H3"/>
    <w:basedOn w:val="Standard"/>
    <w:qFormat/>
    <w:rsid w:val="00970D7D"/>
    <w:pPr>
      <w:spacing w:before="300" w:after="300" w:line="310" w:lineRule="exact"/>
      <w:ind w:left="1531" w:right="1531"/>
    </w:pPr>
    <w:rPr>
      <w:rFonts w:ascii="BundesSans Office" w:eastAsia="Calibri" w:hAnsi="BundesSans Office" w:cs="Arial"/>
      <w:b/>
      <w:color w:val="0074B0"/>
      <w:sz w:val="25"/>
      <w:szCs w:val="24"/>
      <w:lang w:val="en-US" w:eastAsia="en-US"/>
    </w:rPr>
  </w:style>
  <w:style w:type="paragraph" w:customStyle="1" w:styleId="LI">
    <w:name w:val="LI"/>
    <w:basedOn w:val="Listenabsatz"/>
    <w:qFormat/>
    <w:rsid w:val="007C6AC2"/>
    <w:pPr>
      <w:numPr>
        <w:numId w:val="1"/>
      </w:numPr>
      <w:spacing w:after="310" w:line="310" w:lineRule="exact"/>
      <w:ind w:left="1815" w:right="1531" w:hanging="284"/>
    </w:pPr>
    <w:rPr>
      <w:rFonts w:ascii="BundesSerif Office" w:hAnsi="BundesSerif Office" w:cs="Arial"/>
      <w:sz w:val="23"/>
      <w:szCs w:val="19"/>
      <w:lang w:val="en-US"/>
    </w:rPr>
  </w:style>
  <w:style w:type="paragraph" w:styleId="Textkrper">
    <w:name w:val="Body Text"/>
    <w:basedOn w:val="Standard"/>
    <w:link w:val="TextkrperZchn"/>
    <w:uiPriority w:val="1"/>
    <w:qFormat/>
    <w:rsid w:val="00F158B7"/>
    <w:pPr>
      <w:widowControl w:val="0"/>
      <w:autoSpaceDE w:val="0"/>
      <w:autoSpaceDN w:val="0"/>
      <w:adjustRightInd w:val="0"/>
      <w:spacing w:before="10" w:line="240" w:lineRule="auto"/>
      <w:ind w:left="20"/>
    </w:pPr>
    <w:rPr>
      <w:rFonts w:ascii="BundesSerif Regular" w:eastAsiaTheme="minorEastAsia" w:hAnsi="BundesSerif Regular" w:cs="BundesSerif Regular"/>
      <w:sz w:val="23"/>
      <w:szCs w:val="23"/>
    </w:rPr>
  </w:style>
  <w:style w:type="character" w:customStyle="1" w:styleId="TextkrperZchn">
    <w:name w:val="Textkörper Zchn"/>
    <w:basedOn w:val="Absatz-Standardschriftart"/>
    <w:link w:val="Textkrper"/>
    <w:uiPriority w:val="99"/>
    <w:rsid w:val="00F158B7"/>
    <w:rPr>
      <w:rFonts w:ascii="BundesSerif Regular" w:eastAsiaTheme="minorEastAsia" w:hAnsi="BundesSerif Regular" w:cs="BundesSerif Regular"/>
      <w:sz w:val="23"/>
      <w:szCs w:val="23"/>
    </w:rPr>
  </w:style>
  <w:style w:type="character" w:customStyle="1" w:styleId="berschrift1Zchn">
    <w:name w:val="Überschrift 1 Zchn"/>
    <w:basedOn w:val="Absatz-Standardschriftart"/>
    <w:link w:val="berschrift1"/>
    <w:uiPriority w:val="9"/>
    <w:rsid w:val="007A6D9B"/>
    <w:rPr>
      <w:rFonts w:ascii="BundesSans Office" w:eastAsiaTheme="majorEastAsia" w:hAnsi="BundesSans Office" w:cstheme="majorBidi"/>
      <w:color w:val="50504E" w:themeColor="accent1" w:themeShade="BF"/>
      <w:sz w:val="25"/>
      <w:szCs w:val="32"/>
    </w:rPr>
  </w:style>
  <w:style w:type="character" w:customStyle="1" w:styleId="berschrift2Zchn">
    <w:name w:val="Überschrift 2 Zchn"/>
    <w:basedOn w:val="Absatz-Standardschriftart"/>
    <w:link w:val="berschrift2"/>
    <w:uiPriority w:val="9"/>
    <w:semiHidden/>
    <w:rsid w:val="001B473C"/>
    <w:rPr>
      <w:rFonts w:asciiTheme="majorHAnsi" w:eastAsiaTheme="majorEastAsia" w:hAnsiTheme="majorHAnsi" w:cstheme="majorBidi"/>
      <w:color w:val="50504E" w:themeColor="accent1" w:themeShade="BF"/>
      <w:sz w:val="26"/>
      <w:szCs w:val="26"/>
    </w:rPr>
  </w:style>
  <w:style w:type="paragraph" w:customStyle="1" w:styleId="LI2teEbene">
    <w:name w:val="LI 2te Ebene"/>
    <w:basedOn w:val="Textkrper"/>
    <w:qFormat/>
    <w:rsid w:val="007C6AC2"/>
    <w:pPr>
      <w:numPr>
        <w:numId w:val="3"/>
      </w:numPr>
      <w:kinsoku w:val="0"/>
      <w:overflowPunct w:val="0"/>
      <w:spacing w:before="0" w:after="310" w:line="310" w:lineRule="exact"/>
      <w:ind w:left="2212" w:right="1531" w:hanging="284"/>
    </w:pPr>
    <w:rPr>
      <w:rFonts w:ascii="BundesSerif Office" w:hAnsi="BundesSerif Office"/>
      <w:lang w:val="en-US"/>
    </w:rPr>
  </w:style>
  <w:style w:type="paragraph" w:customStyle="1" w:styleId="H4">
    <w:name w:val="H4"/>
    <w:basedOn w:val="berschrift1"/>
    <w:qFormat/>
    <w:rsid w:val="007C6AC2"/>
    <w:pPr>
      <w:spacing w:before="310" w:after="310" w:line="310" w:lineRule="exact"/>
      <w:ind w:left="1531" w:right="1531"/>
    </w:pPr>
    <w:rPr>
      <w:spacing w:val="-1"/>
    </w:rPr>
  </w:style>
  <w:style w:type="character" w:styleId="Hyperlink">
    <w:name w:val="Hyperlink"/>
    <w:basedOn w:val="Absatz-Standardschriftart"/>
    <w:uiPriority w:val="99"/>
    <w:unhideWhenUsed/>
    <w:rsid w:val="004732E9"/>
    <w:rPr>
      <w:color w:val="0563C1" w:themeColor="hyperlink"/>
      <w:u w:val="single"/>
    </w:rPr>
  </w:style>
  <w:style w:type="character" w:customStyle="1" w:styleId="NichtaufgelsteErwhnung1">
    <w:name w:val="Nicht aufgelöste Erwähnung1"/>
    <w:basedOn w:val="Absatz-Standardschriftart"/>
    <w:uiPriority w:val="99"/>
    <w:semiHidden/>
    <w:unhideWhenUsed/>
    <w:rsid w:val="004732E9"/>
    <w:rPr>
      <w:color w:val="605E5C"/>
      <w:shd w:val="clear" w:color="auto" w:fill="E1DFDD"/>
    </w:rPr>
  </w:style>
  <w:style w:type="character" w:styleId="Kommentarzeichen">
    <w:name w:val="annotation reference"/>
    <w:basedOn w:val="Absatz-Standardschriftart"/>
    <w:uiPriority w:val="99"/>
    <w:semiHidden/>
    <w:unhideWhenUsed/>
    <w:rsid w:val="00064E8D"/>
    <w:rPr>
      <w:sz w:val="16"/>
      <w:szCs w:val="16"/>
    </w:rPr>
  </w:style>
  <w:style w:type="paragraph" w:styleId="Kommentartext">
    <w:name w:val="annotation text"/>
    <w:basedOn w:val="Standard"/>
    <w:link w:val="KommentartextZchn"/>
    <w:uiPriority w:val="99"/>
    <w:semiHidden/>
    <w:unhideWhenUsed/>
    <w:rsid w:val="00064E8D"/>
    <w:pPr>
      <w:spacing w:line="240" w:lineRule="auto"/>
    </w:pPr>
    <w:rPr>
      <w:sz w:val="20"/>
    </w:rPr>
  </w:style>
  <w:style w:type="character" w:customStyle="1" w:styleId="KommentartextZchn">
    <w:name w:val="Kommentartext Zchn"/>
    <w:basedOn w:val="Absatz-Standardschriftart"/>
    <w:link w:val="Kommentartext"/>
    <w:uiPriority w:val="99"/>
    <w:semiHidden/>
    <w:rsid w:val="00064E8D"/>
    <w:rPr>
      <w:rFonts w:ascii="Cambria" w:eastAsia="Times New Roman" w:hAnsi="Cambria"/>
    </w:rPr>
  </w:style>
  <w:style w:type="paragraph" w:styleId="Kommentarthema">
    <w:name w:val="annotation subject"/>
    <w:basedOn w:val="Kommentartext"/>
    <w:next w:val="Kommentartext"/>
    <w:link w:val="KommentarthemaZchn"/>
    <w:uiPriority w:val="99"/>
    <w:semiHidden/>
    <w:unhideWhenUsed/>
    <w:rsid w:val="00064E8D"/>
    <w:rPr>
      <w:b/>
      <w:bCs/>
    </w:rPr>
  </w:style>
  <w:style w:type="character" w:customStyle="1" w:styleId="KommentarthemaZchn">
    <w:name w:val="Kommentarthema Zchn"/>
    <w:basedOn w:val="KommentartextZchn"/>
    <w:link w:val="Kommentarthema"/>
    <w:uiPriority w:val="99"/>
    <w:semiHidden/>
    <w:rsid w:val="00064E8D"/>
    <w:rPr>
      <w:rFonts w:ascii="Cambria" w:eastAsia="Times New Roman"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20434">
      <w:bodyDiv w:val="1"/>
      <w:marLeft w:val="0"/>
      <w:marRight w:val="0"/>
      <w:marTop w:val="0"/>
      <w:marBottom w:val="0"/>
      <w:divBdr>
        <w:top w:val="none" w:sz="0" w:space="0" w:color="auto"/>
        <w:left w:val="none" w:sz="0" w:space="0" w:color="auto"/>
        <w:bottom w:val="none" w:sz="0" w:space="0" w:color="auto"/>
        <w:right w:val="none" w:sz="0" w:space="0" w:color="auto"/>
      </w:divBdr>
      <w:divsChild>
        <w:div w:id="1909924486">
          <w:marLeft w:val="0"/>
          <w:marRight w:val="0"/>
          <w:marTop w:val="0"/>
          <w:marBottom w:val="0"/>
          <w:divBdr>
            <w:top w:val="none" w:sz="0" w:space="0" w:color="auto"/>
            <w:left w:val="none" w:sz="0" w:space="0" w:color="auto"/>
            <w:bottom w:val="none" w:sz="0" w:space="0" w:color="auto"/>
            <w:right w:val="none" w:sz="0" w:space="0" w:color="auto"/>
          </w:divBdr>
        </w:div>
        <w:div w:id="1522089732">
          <w:marLeft w:val="0"/>
          <w:marRight w:val="0"/>
          <w:marTop w:val="0"/>
          <w:marBottom w:val="0"/>
          <w:divBdr>
            <w:top w:val="none" w:sz="0" w:space="0" w:color="auto"/>
            <w:left w:val="none" w:sz="0" w:space="0" w:color="auto"/>
            <w:bottom w:val="none" w:sz="0" w:space="0" w:color="auto"/>
            <w:right w:val="none" w:sz="0" w:space="0" w:color="auto"/>
          </w:divBdr>
          <w:divsChild>
            <w:div w:id="617681109">
              <w:marLeft w:val="0"/>
              <w:marRight w:val="0"/>
              <w:marTop w:val="0"/>
              <w:marBottom w:val="0"/>
              <w:divBdr>
                <w:top w:val="none" w:sz="0" w:space="0" w:color="auto"/>
                <w:left w:val="none" w:sz="0" w:space="0" w:color="auto"/>
                <w:bottom w:val="none" w:sz="0" w:space="0" w:color="auto"/>
                <w:right w:val="none" w:sz="0" w:space="0" w:color="auto"/>
              </w:divBdr>
              <w:divsChild>
                <w:div w:id="1185752097">
                  <w:marLeft w:val="0"/>
                  <w:marRight w:val="0"/>
                  <w:marTop w:val="0"/>
                  <w:marBottom w:val="0"/>
                  <w:divBdr>
                    <w:top w:val="none" w:sz="0" w:space="0" w:color="auto"/>
                    <w:left w:val="none" w:sz="0" w:space="0" w:color="auto"/>
                    <w:bottom w:val="none" w:sz="0" w:space="0" w:color="auto"/>
                    <w:right w:val="none" w:sz="0" w:space="0" w:color="auto"/>
                  </w:divBdr>
                  <w:divsChild>
                    <w:div w:id="192159903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 w:id="591087305">
      <w:bodyDiv w:val="1"/>
      <w:marLeft w:val="0"/>
      <w:marRight w:val="0"/>
      <w:marTop w:val="0"/>
      <w:marBottom w:val="0"/>
      <w:divBdr>
        <w:top w:val="none" w:sz="0" w:space="0" w:color="auto"/>
        <w:left w:val="none" w:sz="0" w:space="0" w:color="auto"/>
        <w:bottom w:val="none" w:sz="0" w:space="0" w:color="auto"/>
        <w:right w:val="none" w:sz="0" w:space="0" w:color="auto"/>
      </w:divBdr>
    </w:div>
    <w:div w:id="877736933">
      <w:bodyDiv w:val="1"/>
      <w:marLeft w:val="0"/>
      <w:marRight w:val="0"/>
      <w:marTop w:val="0"/>
      <w:marBottom w:val="0"/>
      <w:divBdr>
        <w:top w:val="none" w:sz="0" w:space="0" w:color="auto"/>
        <w:left w:val="none" w:sz="0" w:space="0" w:color="auto"/>
        <w:bottom w:val="none" w:sz="0" w:space="0" w:color="auto"/>
        <w:right w:val="none" w:sz="0" w:space="0" w:color="auto"/>
      </w:divBdr>
      <w:divsChild>
        <w:div w:id="604121074">
          <w:marLeft w:val="0"/>
          <w:marRight w:val="0"/>
          <w:marTop w:val="216"/>
          <w:marBottom w:val="0"/>
          <w:divBdr>
            <w:top w:val="none" w:sz="0" w:space="0" w:color="auto"/>
            <w:left w:val="none" w:sz="0" w:space="0" w:color="auto"/>
            <w:bottom w:val="none" w:sz="0" w:space="0" w:color="auto"/>
            <w:right w:val="none" w:sz="0" w:space="0" w:color="auto"/>
          </w:divBdr>
        </w:div>
        <w:div w:id="2141025540">
          <w:marLeft w:val="0"/>
          <w:marRight w:val="0"/>
          <w:marTop w:val="21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nsultation.bmwk.de/LinkCollector?key=RP5VY598S6CJ"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mwk.de/Navigation/DE/Service/Datenschutzerklaerung/datenschutzerklaerun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wk.de/Redaktion/DE/Artikel/Wirtschaft/konsultation-kartellrech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mwk.de/Redaktion/DE/Schlaglichter-der-Wirtschaftspolitik/2023/09/03-11-gwb-novelle.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mwk.de/Redaktion/DE/Downloads/0-9/10-punkte-papier-wettbewerbsrech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GJ2019">
      <a:dk1>
        <a:srgbClr val="000000"/>
      </a:dk1>
      <a:lt1>
        <a:srgbClr val="FFFFFF"/>
      </a:lt1>
      <a:dk2>
        <a:srgbClr val="44546A"/>
      </a:dk2>
      <a:lt2>
        <a:srgbClr val="E7E6E6"/>
      </a:lt2>
      <a:accent1>
        <a:srgbClr val="6B6B69"/>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Büro-IB1, Thorsten Käseberg"/>
    <f:field ref="FSCFOLIO_1_1001_FieldCurrentDate" text="03.11.2023 09:59"/>
    <f:field ref="CCAPRECONFIG_15_1001_Objektname" text="231102 Konsultation Wettbewerbsrecht" edit="true"/>
    <f:field ref="DEPRECONFIG_15_1001_Objektname" text="231102 Konsultation Wettbewerbsrecht" edit="true"/>
    <f:field ref="objname" text="231102 Konsultation Wettbewerbsrecht" edit="true"/>
    <f:field ref="objsubject" text="" edit="true"/>
    <f:field ref="objcreatedby" text="Büro-IB1, Thorsten Käseberg, IB1"/>
    <f:field ref="objcreatedat" date="2023-11-02T11:55:13" text="02.11.2023 11:55:13"/>
    <f:field ref="objchangedby" text="Körner, Stefanie, M-BL"/>
    <f:field ref="objmodifiedat" date="2023-11-02T14:57:48" text="02.11.2023 14:57:4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25ADBE-B102-4CB5-9E60-53356104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4094</Words>
  <Characters>25796</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29831</CharactersWithSpaces>
  <SharedDoc>false</SharedDoc>
  <HLinks>
    <vt:vector size="6" baseType="variant">
      <vt:variant>
        <vt:i4>2424945</vt:i4>
      </vt:variant>
      <vt:variant>
        <vt:i4>8281</vt:i4>
      </vt:variant>
      <vt:variant>
        <vt:i4>1025</vt:i4>
      </vt:variant>
      <vt:variant>
        <vt:i4>1</vt:i4>
      </vt:variant>
      <vt:variant>
        <vt:lpwstr>Briefkopf-BMWi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2023-11-06T11:26:00Z</dcterms:created>
  <dcterms:modified xsi:type="dcterms:W3CDTF">2023-11-06T11:42:00Z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MWIPRECONFIG@15.1700:Distributor">
    <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Büro-IB1, Thorsten Käseberg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IB1 (Grundsatzfragen der Wettbewerbspolitik, Kartellrecht, wettbewerbspolitische Fragen der Digitalisierung)</vt:lpwstr>
  </property>
  <property fmtid="{D5CDD505-2E9C-101B-9397-08002B2CF9AE}" pid="17" name="FSC#COOELAK@1.1001:CreatedAt">
    <vt:lpwstr>02.11.2023</vt:lpwstr>
  </property>
  <property fmtid="{D5CDD505-2E9C-101B-9397-08002B2CF9AE}" pid="18" name="FSC#COOELAK@1.1001:OU">
    <vt:lpwstr>IB1 (Grundsatzfragen der Wettbewerbspolitik, Kartellrecht, wettbewerbspolitische Fragen der Digitalisierung)</vt:lpwstr>
  </property>
  <property fmtid="{D5CDD505-2E9C-101B-9397-08002B2CF9AE}" pid="19" name="FSC#COOELAK@1.1001:Priority">
    <vt:lpwstr> ()</vt:lpwstr>
  </property>
  <property fmtid="{D5CDD505-2E9C-101B-9397-08002B2CF9AE}" pid="20" name="FSC#COOELAK@1.1001:ObjBarCode">
    <vt:lpwstr>*COO.2135.100.4.12652575*</vt:lpwstr>
  </property>
  <property fmtid="{D5CDD505-2E9C-101B-9397-08002B2CF9AE}" pid="21" name="FSC#COOELAK@1.1001:RefBarCode">
    <vt:lpwstr>*COO.2135.100.4.12652588*</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Leiter/in</vt:lpwstr>
  </property>
  <property fmtid="{D5CDD505-2E9C-101B-9397-08002B2CF9AE}" pid="37" name="FSC#COOELAK@1.1001:CurrentUserEmail">
    <vt:lpwstr>BUERO-IB1@bmwk.bund.de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Grundsatzfragen der Wettbewerbspolitik, Kartellrecht, wettbewerbspolitische Fragen der Digitalisierung</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02.11.2023</vt:lpwstr>
  </property>
  <property fmtid="{D5CDD505-2E9C-101B-9397-08002B2CF9AE}" pid="49" name="FSC#ATSTATECFG@1.1001:SubfileSubject">
    <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CCAPRECONFIGG@15.1001:DepartmentON">
    <vt:lpwstr/>
  </property>
  <property fmtid="{D5CDD505-2E9C-101B-9397-08002B2CF9AE}" pid="55" name="FSC#CCAPRECONFIGG@15.1001:DepartmentWebsite">
    <vt:lpwstr/>
  </property>
  <property fmtid="{D5CDD505-2E9C-101B-9397-08002B2CF9AE}" pid="56" name="FSC#ATSTATECFG@1.1001:DepartmentDVR">
    <vt:lpwstr/>
  </property>
  <property fmtid="{D5CDD505-2E9C-101B-9397-08002B2CF9AE}" pid="57" name="FSC#ATSTATECFG@1.1001:DepartmentUID">
    <vt:lpwstr/>
  </property>
  <property fmtid="{D5CDD505-2E9C-101B-9397-08002B2CF9AE}" pid="58" name="FSC#ATSTATECFG@1.1001:SubfileReference">
    <vt:lpwstr>2023-11-02/00355</vt:lpwstr>
  </property>
  <property fmtid="{D5CDD505-2E9C-101B-9397-08002B2CF9AE}" pid="59" name="FSC#ATSTATECFG@1.1001:Clause">
    <vt:lpwstr/>
  </property>
  <property fmtid="{D5CDD505-2E9C-101B-9397-08002B2CF9AE}" pid="60" name="FSC#ATSTATECFG@1.1001:ApprovedSignature">
    <vt:lpwstr/>
  </property>
  <property fmtid="{D5CDD505-2E9C-101B-9397-08002B2CF9AE}" pid="61" name="FSC#ATSTATECFG@1.1001:BankAccount">
    <vt:lpwstr/>
  </property>
  <property fmtid="{D5CDD505-2E9C-101B-9397-08002B2CF9AE}" pid="62" name="FSC#ATSTATECFG@1.1001:BankAccountOwner">
    <vt:lpwstr/>
  </property>
  <property fmtid="{D5CDD505-2E9C-101B-9397-08002B2CF9AE}" pid="63" name="FSC#ATSTATECFG@1.1001:BankInstitute">
    <vt:lpwstr/>
  </property>
  <property fmtid="{D5CDD505-2E9C-101B-9397-08002B2CF9AE}" pid="64" name="FSC#ATSTATECFG@1.1001:BankAccountID">
    <vt:lpwstr/>
  </property>
  <property fmtid="{D5CDD505-2E9C-101B-9397-08002B2CF9AE}" pid="65" name="FSC#ATSTATECFG@1.1001:BankAccountIBAN">
    <vt:lpwstr/>
  </property>
  <property fmtid="{D5CDD505-2E9C-101B-9397-08002B2CF9AE}" pid="66" name="FSC#ATSTATECFG@1.1001:BankAccountBIC">
    <vt:lpwstr/>
  </property>
  <property fmtid="{D5CDD505-2E9C-101B-9397-08002B2CF9AE}" pid="67" name="FSC#ATSTATECFG@1.1001:BankName">
    <vt:lpwstr/>
  </property>
  <property fmtid="{D5CDD505-2E9C-101B-9397-08002B2CF9AE}" pid="68" name="FSC#COOELAK@1.1001:ObjectAddressees">
    <vt:lpwstr/>
  </property>
  <property fmtid="{D5CDD505-2E9C-101B-9397-08002B2CF9AE}" pid="69" name="FSC#COOELAK@1.1001:replyreference">
    <vt:lpwstr/>
  </property>
  <property fmtid="{D5CDD505-2E9C-101B-9397-08002B2CF9AE}" pid="70" name="FSC#COOELAK@1.1001:OfficeHours">
    <vt:lpwstr/>
  </property>
  <property fmtid="{D5CDD505-2E9C-101B-9397-08002B2CF9AE}" pid="71" name="FSC#FSCGOVDE@1.1001:FileRefOUEmail">
    <vt:lpwstr/>
  </property>
  <property fmtid="{D5CDD505-2E9C-101B-9397-08002B2CF9AE}" pid="72" name="FSC#FSCGOVDE@1.1001:ProcedureReference">
    <vt:lpwstr/>
  </property>
  <property fmtid="{D5CDD505-2E9C-101B-9397-08002B2CF9AE}" pid="73" name="FSC#FSCGOVDE@1.1001:FileSubject">
    <vt:lpwstr/>
  </property>
  <property fmtid="{D5CDD505-2E9C-101B-9397-08002B2CF9AE}" pid="74" name="FSC#FSCGOVDE@1.1001:ProcedureSubject">
    <vt:lpwstr/>
  </property>
  <property fmtid="{D5CDD505-2E9C-101B-9397-08002B2CF9AE}" pid="75" name="FSC#FSCGOVDE@1.1001:SignFinalVersionBy">
    <vt:lpwstr/>
  </property>
  <property fmtid="{D5CDD505-2E9C-101B-9397-08002B2CF9AE}" pid="76" name="FSC#FSCGOVDE@1.1001:SignFinalVersionAt">
    <vt:lpwstr/>
  </property>
  <property fmtid="{D5CDD505-2E9C-101B-9397-08002B2CF9AE}" pid="77" name="FSC#FSCGOVDE@1.1001:ProcedureRefBarCode">
    <vt:lpwstr/>
  </property>
  <property fmtid="{D5CDD505-2E9C-101B-9397-08002B2CF9AE}" pid="78" name="FSC#FSCGOVDE@1.1001:FileAddSubj">
    <vt:lpwstr/>
  </property>
  <property fmtid="{D5CDD505-2E9C-101B-9397-08002B2CF9AE}" pid="79" name="FSC#FSCGOVDE@1.1001:DocumentSubj">
    <vt:lpwstr/>
  </property>
  <property fmtid="{D5CDD505-2E9C-101B-9397-08002B2CF9AE}" pid="80" name="FSC#FSCGOVDE@1.1001:FileRel">
    <vt:lpwstr/>
  </property>
  <property fmtid="{D5CDD505-2E9C-101B-9397-08002B2CF9AE}" pid="81" name="FSC#DEPRECONFIG@15.1001:DocumentTitle">
    <vt:lpwstr>eDW - 231102 Konsultation Wettbewerbsrecht</vt:lpwstr>
  </property>
  <property fmtid="{D5CDD505-2E9C-101B-9397-08002B2CF9AE}" pid="82" name="FSC#DEPRECONFIG@15.1001:ProcedureTitle">
    <vt:lpwstr/>
  </property>
  <property fmtid="{D5CDD505-2E9C-101B-9397-08002B2CF9AE}" pid="83" name="FSC#DEPRECONFIG@15.1001:AuthorTitle">
    <vt:lpwstr/>
  </property>
  <property fmtid="{D5CDD505-2E9C-101B-9397-08002B2CF9AE}" pid="84" name="FSC#DEPRECONFIG@15.1001:AuthorSalution">
    <vt:lpwstr/>
  </property>
  <property fmtid="{D5CDD505-2E9C-101B-9397-08002B2CF9AE}" pid="85" name="FSC#DEPRECONFIG@15.1001:AuthorName">
    <vt:lpwstr>Büro-IB1, Thorsten Käseberg</vt:lpwstr>
  </property>
  <property fmtid="{D5CDD505-2E9C-101B-9397-08002B2CF9AE}" pid="86" name="FSC#DEPRECONFIG@15.1001:AuthorMail">
    <vt:lpwstr>BUERO-IB1@bmwk.bund.de</vt:lpwstr>
  </property>
  <property fmtid="{D5CDD505-2E9C-101B-9397-08002B2CF9AE}" pid="87" name="FSC#DEPRECONFIG@15.1001:AuthorTelephone">
    <vt:lpwstr/>
  </property>
  <property fmtid="{D5CDD505-2E9C-101B-9397-08002B2CF9AE}" pid="88" name="FSC#DEPRECONFIG@15.1001:AuthorFax">
    <vt:lpwstr/>
  </property>
  <property fmtid="{D5CDD505-2E9C-101B-9397-08002B2CF9AE}" pid="89" name="FSC#DEPRECONFIG@15.1001:AuthorOE">
    <vt:lpwstr>IB1 (Grundsatzfragen der Wettbewerbspolitik, Kartellrecht, wettbewerbspolitische Fragen der Digitalisierung)</vt:lpwstr>
  </property>
  <property fmtid="{D5CDD505-2E9C-101B-9397-08002B2CF9AE}" pid="90" name="FSC#COOSYSTEM@1.1:Container">
    <vt:lpwstr>COO.2135.100.4.12652575</vt:lpwstr>
  </property>
  <property fmtid="{D5CDD505-2E9C-101B-9397-08002B2CF9AE}" pid="91" name="FSC#FSCFOLIO@1.1001:docpropproject">
    <vt:lpwstr/>
  </property>
</Properties>
</file>